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60B62">
      <w:pPr>
        <w:pStyle w:val="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учреждения </w:t>
      </w:r>
    </w:p>
    <w:p w14:paraId="56DF094B">
      <w:pPr>
        <w:pStyle w:val="5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«Детский сад комбинированного вида №11 «Планета детства» </w:t>
      </w:r>
    </w:p>
    <w:p w14:paraId="0832D20B">
      <w:pPr>
        <w:pStyle w:val="5"/>
        <w:spacing w:line="276" w:lineRule="auto"/>
        <w:jc w:val="center"/>
        <w:rPr>
          <w:rFonts w:ascii="Times New Roman" w:hAnsi="Times New Roman" w:eastAsia="Times New Roman"/>
          <w:color w:val="FFFFFF"/>
          <w:kern w:val="24"/>
          <w:sz w:val="40"/>
          <w:szCs w:val="40"/>
          <w:lang w:eastAsia="ru-RU"/>
        </w:rPr>
      </w:pPr>
      <w:r>
        <w:rPr>
          <w:rFonts w:ascii="Times New Roman" w:hAnsi="Times New Roman"/>
          <w:sz w:val="28"/>
          <w:szCs w:val="28"/>
        </w:rPr>
        <w:t>Менделеевского муниципального района   Республики Татарстан</w:t>
      </w:r>
    </w:p>
    <w:p w14:paraId="754EA42F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1AA03848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06D9BCE7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648CA51E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5CCBC257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1B7656A2">
      <w:pPr>
        <w:jc w:val="center"/>
        <w:rPr>
          <w:rFonts w:ascii="Times New Roman" w:hAnsi="Times New Roman" w:eastAsia="SimSun" w:cs="Times New Roman"/>
          <w:b/>
          <w:sz w:val="28"/>
          <w:szCs w:val="32"/>
          <w:lang w:eastAsia="zh-CN"/>
        </w:rPr>
      </w:pPr>
      <w:r>
        <w:rPr>
          <w:rFonts w:ascii="Times New Roman" w:hAnsi="Times New Roman" w:eastAsia="SimSun" w:cs="Times New Roman"/>
          <w:b/>
          <w:sz w:val="28"/>
          <w:szCs w:val="32"/>
          <w:lang w:eastAsia="zh-CN"/>
        </w:rPr>
        <w:t>«Формирование у детей старшего дошкольного возраста</w:t>
      </w:r>
    </w:p>
    <w:p w14:paraId="07DA3030">
      <w:pPr>
        <w:jc w:val="center"/>
        <w:rPr>
          <w:rFonts w:ascii="Times New Roman" w:hAnsi="Times New Roman" w:eastAsia="SimSun" w:cs="Times New Roman"/>
          <w:b/>
          <w:sz w:val="28"/>
          <w:szCs w:val="32"/>
          <w:lang w:eastAsia="zh-CN"/>
        </w:rPr>
      </w:pPr>
      <w:r>
        <w:rPr>
          <w:rFonts w:ascii="Times New Roman" w:hAnsi="Times New Roman" w:eastAsia="SimSun" w:cs="Times New Roman"/>
          <w:b/>
          <w:sz w:val="28"/>
          <w:szCs w:val="32"/>
          <w:lang w:eastAsia="zh-CN"/>
        </w:rPr>
        <w:t>первичных представлений о сельском хозяйстве</w:t>
      </w:r>
    </w:p>
    <w:p w14:paraId="0857D310">
      <w:pPr>
        <w:jc w:val="center"/>
        <w:rPr>
          <w:rFonts w:ascii="Times New Roman" w:hAnsi="Times New Roman" w:eastAsia="SimSun" w:cs="Times New Roman"/>
          <w:b/>
          <w:sz w:val="28"/>
          <w:szCs w:val="32"/>
          <w:lang w:eastAsia="zh-CN"/>
        </w:rPr>
      </w:pPr>
      <w:r>
        <w:rPr>
          <w:rFonts w:ascii="Times New Roman" w:hAnsi="Times New Roman" w:eastAsia="SimSun" w:cs="Times New Roman"/>
          <w:b/>
          <w:sz w:val="28"/>
          <w:szCs w:val="32"/>
          <w:lang w:eastAsia="zh-CN"/>
        </w:rPr>
        <w:t>через организацию агрокружка»</w:t>
      </w:r>
    </w:p>
    <w:p w14:paraId="0009C8C5">
      <w:pP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</w:pPr>
    </w:p>
    <w:p w14:paraId="6FF2BFF9">
      <w:pPr>
        <w:rPr>
          <w:rFonts w:hint="default" w:ascii="Times New Roman" w:hAnsi="Times New Roman" w:eastAsia="Times New Roman"/>
          <w:color w:val="FFFFFF"/>
          <w:kern w:val="24"/>
          <w:sz w:val="40"/>
          <w:szCs w:val="40"/>
          <w:lang w:val="en-US" w:eastAsia="ru-RU"/>
        </w:rPr>
      </w:pPr>
      <w:bookmarkStart w:id="0" w:name="_GoBack"/>
      <w:bookmarkEnd w:id="0"/>
    </w:p>
    <w:p w14:paraId="2DDCA1A4">
      <w:pPr>
        <w:rPr>
          <w:rFonts w:ascii="Times New Roman" w:hAnsi="Times New Roman" w:eastAsia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  <w:t>образовательное 11»Планета детства»</w:t>
      </w:r>
    </w:p>
    <w:p w14:paraId="0EE2D0AE">
      <w:pPr>
        <w:jc w:val="center"/>
        <w:rPr>
          <w:rFonts w:ascii="Times New Roman" w:hAnsi="Times New Roman" w:eastAsia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/>
          <w:color w:val="FFFFFF"/>
          <w:kern w:val="24"/>
          <w:sz w:val="40"/>
          <w:szCs w:val="40"/>
          <w:lang w:val="ru-RU" w:eastAsia="ru-RU"/>
        </w:rPr>
        <w:t xml:space="preserve">Менделеевского муниципального района Республики </w:t>
      </w:r>
    </w:p>
    <w:p w14:paraId="315923B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 xml:space="preserve">                     </w:t>
      </w:r>
    </w:p>
    <w:p w14:paraId="33198E4C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Подготовил:  воспитатель</w:t>
      </w:r>
    </w:p>
    <w:p w14:paraId="40E8B0CA">
      <w:pPr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Елисеева Екатерина Михайловна</w:t>
      </w:r>
    </w:p>
    <w:p w14:paraId="579010FA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2382F13C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6125ACA7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7DB496BA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5986F709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05C06BCB">
      <w:pPr>
        <w:pStyle w:val="2"/>
        <w:shd w:val="clear" w:color="auto" w:fill="FFFFFF"/>
        <w:spacing w:before="0" w:beforeAutospacing="0" w:after="0" w:afterAutospacing="0" w:line="480" w:lineRule="atLeast"/>
        <w:rPr>
          <w:rFonts w:hint="default" w:ascii="Times New Roman" w:hAnsi="Times New Roman" w:eastAsia="Segoe UI"/>
          <w:color w:val="0F1115"/>
          <w:sz w:val="28"/>
          <w:szCs w:val="28"/>
          <w:shd w:val="clear" w:color="auto" w:fill="FFFFFF"/>
          <w:lang w:val="ru-RU"/>
        </w:rPr>
      </w:pPr>
    </w:p>
    <w:p w14:paraId="059DE6FA">
      <w:pPr>
        <w:pStyle w:val="2"/>
        <w:shd w:val="clear" w:color="auto" w:fill="FFFFFF"/>
        <w:spacing w:before="0" w:beforeAutospacing="0" w:after="0" w:afterAutospacing="0" w:line="480" w:lineRule="atLeast"/>
        <w:jc w:val="center"/>
        <w:rPr>
          <w:rFonts w:hint="default" w:ascii="Times New Roman" w:hAnsi="Times New Roman" w:eastAsia="Segoe UI"/>
          <w:b w:val="0"/>
          <w:i w:val="0"/>
          <w:color w:val="0F1115"/>
          <w:sz w:val="28"/>
          <w:szCs w:val="28"/>
          <w:shd w:val="clear" w:color="auto" w:fill="FFFFFF"/>
          <w:lang w:val="ru-RU"/>
        </w:rPr>
      </w:pPr>
      <w:r>
        <w:rPr>
          <w:rFonts w:hint="default" w:ascii="Times New Roman" w:hAnsi="Times New Roman" w:eastAsia="Segoe UI"/>
          <w:b w:val="0"/>
          <w:i w:val="0"/>
          <w:color w:val="0F1115"/>
          <w:sz w:val="28"/>
          <w:szCs w:val="28"/>
          <w:shd w:val="clear" w:color="auto" w:fill="FFFFFF"/>
          <w:lang w:val="ru-RU"/>
        </w:rPr>
        <w:t>Менделеевск 2026г</w:t>
      </w:r>
    </w:p>
    <w:p w14:paraId="6B186168">
      <w:pPr>
        <w:rPr>
          <w:lang w:eastAsia="zh-CN"/>
        </w:rPr>
      </w:pPr>
    </w:p>
    <w:p w14:paraId="77D80E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364EE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Современный этап развития дошкольного образования характеризуется поиском эффективных путей ознакомления детей с окружающим миром, формирования у них целостной картины действительности. В этом контексте особую актуальность приобретает проблема приобщения детей старшего дошкольного возраста к миру сельского хозяйства — отрасли, которая обеспечивает жизнедеятельность человека и во многом определяет устойчивое развитие общества.</w:t>
      </w:r>
    </w:p>
    <w:p w14:paraId="461051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в условиях урбанизации и оторванности значительной части детей от сельской среды наблюдается дефицит у дошкольников даже элементарных представлений о том, откуда появляются продукты питания, как трудятся люди в сельской местности, какое значение имеет аграрный сектор для страны. Данное противоречие между объективной значимостью сельскохозяйственных знаний и недостаточной разработанностью практических механизмов их формирования у детей дошкольного возраста обусловливает необходимость поиска новых организационных форм работы. Одной из таких форм может стать агрокружок — специально организованное объединение детей, в рамках которого осуществляется систематическое, углублённое ознакомление дошкольников с сельским хозяйством.</w:t>
      </w:r>
    </w:p>
    <w:p w14:paraId="23A59A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государственным образовательным стандартом дошкольного образования (ФГОС ДО) одной из задач познавательного развития детей является формирование первичных представлений об объектах окружающего мира, о малой родине и Отечестве, о социокультурных ценностях народа. Под **первичными представлениями** в дошкольной педагогике понимаются чувственные и обобщённые образы объектов и явлений действительности, которые ребёнок усваивает на уровне узнавания, называния и элементарного объяснения, опираясь на непосредственный опыт и эмоциональное отношение</w:t>
      </w:r>
    </w:p>
    <w:p w14:paraId="43CEC2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представления о сельском хозяйстве включают:</w:t>
      </w:r>
    </w:p>
    <w:p w14:paraId="20A02F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знание о труде людей в сельской местности (фермер, доярка, тракторист, агроном, ветеринар);</w:t>
      </w:r>
    </w:p>
    <w:p w14:paraId="28B637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о домашних животных и растениях, выращиваемых человеком;</w:t>
      </w:r>
    </w:p>
    <w:p w14:paraId="29DB02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связи между трудом и результатом (посадили — выросло — собрали);</w:t>
      </w:r>
    </w:p>
    <w:p w14:paraId="00835AD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элементарные сведения о сельскохозяйственной технике;</w:t>
      </w:r>
    </w:p>
    <w:p w14:paraId="0CED92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осознание значения сельского труда для жизни людей.</w:t>
      </w:r>
    </w:p>
    <w:p w14:paraId="37FFA82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дошкольный возраст является сенситивным периодом для формирования познавательных интересов и первичных представлений об окружающем. Этому способствуют:</w:t>
      </w:r>
    </w:p>
    <w:p w14:paraId="103B3D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возрастающая познавательная активность — дети задают множество вопросов, стремятся к установлению причинно-следственных связей;</w:t>
      </w:r>
    </w:p>
    <w:p w14:paraId="70F9DD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произвольной памяти и внимания — дошкольники способны запоминать и удерживать информацию, значимую для них;</w:t>
      </w:r>
    </w:p>
    <w:p w14:paraId="382471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наглядно-образного и начатков словесно-логического мышления — появляется способность к обобщению, классификации;</w:t>
      </w:r>
    </w:p>
    <w:p w14:paraId="34756DA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воображения и сюжетно-ролевой игры — позволяет моделировать ситуации сельскохозяйственного труда;</w:t>
      </w:r>
    </w:p>
    <w:p w14:paraId="568694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потребность в признании и социальной значимости деятельности— кружковая работа отвечает этой потребности.</w:t>
      </w:r>
    </w:p>
    <w:p w14:paraId="14037F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именно в старшем дошкольном возрасте создаются благоприятные условия для углублённого ознакомления детей с сельским хозяйством.</w:t>
      </w:r>
    </w:p>
    <w:p w14:paraId="280E48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Агрокружок — это форма дополнительного образования в детском саду, предполагающая организацию регулярных занятий с детьми старшего дошкольного возраста, направленных на формирование первичных представлений о сельском хозяйстве, развитие познавательной активности, трудовых навыков и экологической культуры.</w:t>
      </w:r>
    </w:p>
    <w:p w14:paraId="74A7AB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отличие от традиционных занятий, кружок обладает рядом преимуществ:</w:t>
      </w:r>
    </w:p>
    <w:p w14:paraId="7D0631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Добровольность участия— дети включаются в деятельность по интересу, что повышает мотивацию.</w:t>
      </w:r>
    </w:p>
    <w:p w14:paraId="76A022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Систематичность и цикличность — занятия проводятся регулярно в течение учебного года, что обеспечивает прочность усвоения.</w:t>
      </w:r>
    </w:p>
    <w:p w14:paraId="3CD9015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Практико-ориентированный характер — преобладание опытов, наблюдений, продуктивной деятельности.</w:t>
      </w:r>
    </w:p>
    <w:p w14:paraId="613E99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Малая группа — позволяет учитывать индивидуальные особенности каждого ребёнка.</w:t>
      </w:r>
    </w:p>
    <w:p w14:paraId="59BCC6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Интеграция образовательных областей — познавательное, речевое, социально-коммуникативное, художественно-эстетическое и физическое развитие осуществляется в единстве.</w:t>
      </w:r>
    </w:p>
    <w:p w14:paraId="033C5F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формирование у детей старшего дошкольного возраста первичных представлений о сельском хозяйстве, воспитание уважительного отношения к труду сельских жителей, развитие познавательного интереса к природе и аграрной деятельности человека.</w:t>
      </w:r>
    </w:p>
    <w:p w14:paraId="6413F25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5952A2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Обучающие: формировать представления о труде сельских жителей, домашних животных, культурных растениях, сельскохозяйственной технике; знакомить с профессиями аграрного сектора.</w:t>
      </w:r>
    </w:p>
    <w:p w14:paraId="76F7E9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Развивающие:  развивать наблюдательность, любознательность, умение устанавливать простейшие связи и зависимости; обогащать словарь (агроном, комбайн, элеватор, пастбище, удобрения и др.).</w:t>
      </w:r>
    </w:p>
    <w:p w14:paraId="01CD14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Воспитательные: воспитывать трудолюбие, бережное отношение к природе и результатам труда, чувство благодарности к людям, работающим на земле.</w:t>
      </w:r>
    </w:p>
    <w:p w14:paraId="412DE1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агрокружка может быть выстроена по блокам, соответствующим сезонным изменениям в сельском хозяйстве:</w:t>
      </w:r>
    </w:p>
    <w:p w14:paraId="4E9BE4C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 блок «Осень — время урожая» (сентябрь–ноябрь):</w:t>
      </w:r>
    </w:p>
    <w:p w14:paraId="30265E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«Откуда хлеб пришёл?» — знакомство с выращиванием зерновых культур;</w:t>
      </w:r>
    </w:p>
    <w:p w14:paraId="6063399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«Овощи и фрукты — полезные продукты» — труд овощеводов и садоводов;</w:t>
      </w:r>
    </w:p>
    <w:p w14:paraId="15859E5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«Осенние заботы фермера» — уборка урожая, подготовка к зиме;</w:t>
      </w:r>
    </w:p>
    <w:p w14:paraId="534AD8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экскурсия на огород детского сада, сбор урожая.</w:t>
      </w:r>
    </w:p>
    <w:p w14:paraId="2E711FD4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II блок «Зима — время заботы о животных» (декабрь–февраль):</w:t>
      </w:r>
    </w:p>
    <w:p w14:paraId="087048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«Как зимуют домашние животные» — жизнь на ферме зимой;</w:t>
      </w:r>
    </w:p>
    <w:p w14:paraId="1A04A0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«Профессии на селе» — знакомство с трудом доярки, ветеринара, конюха;</w:t>
      </w:r>
    </w:p>
    <w:p w14:paraId="5C19B93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«Молочные продукты» — путь молока от коровы до стола;</w:t>
      </w:r>
    </w:p>
    <w:p w14:paraId="35D735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опыты с молоком, изготовление простокваши.</w:t>
      </w:r>
    </w:p>
    <w:p w14:paraId="6C31619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III блок «Весна — время сеять» (март–май):</w:t>
      </w:r>
    </w:p>
    <w:p w14:paraId="7DBEF3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«Весенние работы в поле» — пахота, посев;</w:t>
      </w:r>
    </w:p>
    <w:p w14:paraId="499C0B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«Как растёт растение» — наблюдение за прорастанием семян;</w:t>
      </w:r>
    </w:p>
    <w:p w14:paraId="06103EC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«Помощники фермера» — сельскохозяйственная техника;</w:t>
      </w:r>
    </w:p>
    <w:p w14:paraId="7E619B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посадка рассады, ведение дневника наблюдений.</w:t>
      </w:r>
    </w:p>
    <w:p w14:paraId="0000C6E5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IV блок «Лето — время роста и ухода» (июнь–август):</w:t>
      </w:r>
    </w:p>
    <w:p w14:paraId="375CDD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«Наш огород» — уход за посадками;</w:t>
      </w:r>
    </w:p>
    <w:p w14:paraId="1185FA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«Пчёлы — труженицы полей» — знакомство с пчеловодством;</w:t>
      </w:r>
    </w:p>
    <w:p w14:paraId="75BB920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 гостях у бабушки в деревне» — сюжетно-ролевые игры.</w:t>
      </w:r>
    </w:p>
    <w:p w14:paraId="24C1CB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формирования первичных представлений о сельском хозяйстве целесообразно использовать разнообразные методы:</w:t>
      </w:r>
    </w:p>
    <w:p w14:paraId="215B68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Наглядные: рассматривание иллюстраций, альбомов, макетов, муляжей; просмотр видеосюжетов и презентаций; наблюдения на прогулке и в уголке природы.</w:t>
      </w:r>
    </w:p>
    <w:p w14:paraId="5C9A02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Практические: опыты и эксперименты (проращивание семян, наблюдение за ростом лука, определение свойств почвы); труд в огороде и уголке природы; продуктивная деятельность (лепка, рисование, аппликация на аграрную тематику).</w:t>
      </w:r>
    </w:p>
    <w:p w14:paraId="28835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Игровые: дидактические игры («Кто где живёт?», «Что растёт в поле?», «Собери урожай»), сюжетно-ролевые игры («Ферма», «На ферме у бабушки», «Магазин продуктов»), подвижные игры.</w:t>
      </w:r>
    </w:p>
    <w:p w14:paraId="7DB80C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Словесные: беседы, рассказы воспитателя, чтение художественной литературы (К. Ушинский, В. Бианки, Н. Носов, русские народные сказки), загадки, пословицы о труде и земле.</w:t>
      </w:r>
    </w:p>
    <w:p w14:paraId="54CAB9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Проектный метод: краткосрочные и долгосрочные проекты («От зерна до каравая», «Как молоко приходит на стол», «Наш весёлый огород»).</w:t>
      </w:r>
    </w:p>
    <w:p w14:paraId="61A39D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работы агрокружка во многом зависит от поддержки родителей. Целесообразно использовать следующие формы взаимодействия:</w:t>
      </w:r>
    </w:p>
    <w:p w14:paraId="1FD45C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консультации для родителей о значении аграрного воспитания;</w:t>
      </w:r>
    </w:p>
    <w:p w14:paraId="7EBE27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совместные экскурсии на ферму, в деревню, на сельскохозяйственную ярмарку;</w:t>
      </w:r>
    </w:p>
    <w:p w14:paraId="1A49EF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 родителей к созданию мини-огорода на подоконнике и на участке ДОУ;</w:t>
      </w:r>
    </w:p>
    <w:p w14:paraId="34DE74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выставок семейных поделок «Дары осени», «Наша ферма»;</w:t>
      </w:r>
    </w:p>
    <w:p w14:paraId="20CC4D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составление семейных рассказов о работе в деревне, о профессиях родственников, связанных с сельским хозяйством. </w:t>
      </w:r>
    </w:p>
    <w:p w14:paraId="3501F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успешного формирования у детей первичных представлений о сельском хозяйстве в рамках агрокружка необходимо соблюдение ряда педагогических условий:</w:t>
      </w:r>
    </w:p>
    <w:p w14:paraId="14415CF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Создание развивающей предметно-пространственной среды: уголок «Ферма» с макетами, фигурками животных, сельхозтехникой; мини-огород на подоконнике; коллекция семян, злаков; тематические альбомы и книги.</w:t>
      </w:r>
    </w:p>
    <w:p w14:paraId="011545B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Учёт возрастных и индивидуальных особенностей детей: опора на наглядно-образное мышление, эмоциональную восприимчивость, игровую деятельность.</w:t>
      </w:r>
    </w:p>
    <w:p w14:paraId="4E8C1C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Интеграция с другими видами деятельности: связь занятий кружка с речевым, художественно-эстетическим, физическим развитием.</w:t>
      </w:r>
    </w:p>
    <w:p w14:paraId="12B4C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Систематичность и последовательность: постепенное усложнение материала от простого к сложному, от близкого к далёкому.</w:t>
      </w:r>
    </w:p>
    <w:p w14:paraId="5A6EC1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Включение детей в активную практическую деятельность: труд, опыты, наблюдения, игры.</w:t>
      </w:r>
    </w:p>
    <w:p w14:paraId="101D23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Взаимодействие с социальными партнёрами:  экскурсии на фермерские хозяйства, встречи с людьми сельских профессий.</w:t>
      </w:r>
    </w:p>
    <w:p w14:paraId="1E30CB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Эмоциональная насыщенность занятий:  использование сюрпризных моментов, персонажей, игровых ситуаций.</w:t>
      </w:r>
    </w:p>
    <w:p w14:paraId="6CDD8BB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агрокружка у детей старшего дошкольного возраста могут быть сформированы:</w:t>
      </w:r>
    </w:p>
    <w:p w14:paraId="6B1237D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устойчивый познавательный интерес к сельскому хозяйству и труду взрослых;</w:t>
      </w:r>
    </w:p>
    <w:p w14:paraId="4FF4A8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первичные представления о труде фермера, доярки, агронома, ветеринара, механизатора;</w:t>
      </w:r>
    </w:p>
    <w:p w14:paraId="40D5DB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знания о домашних животных, их значении в жизни человека;</w:t>
      </w:r>
    </w:p>
    <w:p w14:paraId="748946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о культурных растениях, этапах их роста и условиях выращивания;</w:t>
      </w:r>
    </w:p>
    <w:p w14:paraId="2546C62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понимание взаимосвязи природы и человека, значения сельского труда;</w:t>
      </w:r>
    </w:p>
    <w:p w14:paraId="569322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элементарные трудовые умения и навыки (посадка, полив, уход за растениями);</w:t>
      </w:r>
    </w:p>
    <w:p w14:paraId="2F572D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обогащённый активный словарь по аграрной тематике;</w:t>
      </w:r>
    </w:p>
    <w:p w14:paraId="6FE4B2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уважительное и бережное отношение к результатам труда, к природе родного края.</w:t>
      </w:r>
    </w:p>
    <w:p w14:paraId="2E7309B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345FD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 детей старшего дошкольного возраста первичных представлений о сельском хозяйстве через организацию агрокружка представляет собой эффективный путь решения задач познавательного, социально-коммуникативного и трудового воспитания. Агрокружок позволяет не только расширить кругозор дошкольников, но и сформировать у них ценностное отношение к труду на земле, воспитать будущих граждан, понимающих значение аграрного сектора для жизни общества.</w:t>
      </w:r>
    </w:p>
    <w:p w14:paraId="26684F1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2F32CB5">
      <w:pPr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27187D3A">
      <w:pPr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2CF72A4E">
      <w:pPr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255B5BDE">
      <w:pPr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1CD0434A">
      <w:pPr>
        <w:jc w:val="center"/>
        <w:rPr>
          <w:rFonts w:ascii="Times New Roman" w:hAnsi="Times New Roman" w:eastAsia="SimSun" w:cs="Times New Roman"/>
          <w:sz w:val="28"/>
          <w:szCs w:val="28"/>
          <w:lang w:eastAsia="zh-CN"/>
        </w:rPr>
      </w:pPr>
    </w:p>
    <w:p w14:paraId="3DF0AF1F">
      <w:pPr>
        <w:jc w:val="center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7A5"/>
    <w:rsid w:val="00575A46"/>
    <w:rsid w:val="005A74E8"/>
    <w:rsid w:val="00A847A5"/>
    <w:rsid w:val="00B96EBD"/>
    <w:rsid w:val="2021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next w:val="1"/>
    <w:qFormat/>
    <w:uiPriority w:val="0"/>
    <w:pPr>
      <w:spacing w:before="100" w:beforeAutospacing="1" w:after="100" w:afterAutospacing="1"/>
      <w:outlineLvl w:val="1"/>
    </w:pPr>
    <w:rPr>
      <w:rFonts w:hint="eastAsia" w:ascii="SimSun" w:hAnsi="SimSun" w:eastAsia="SimSun" w:cs="Times New Roman"/>
      <w:b/>
      <w:bCs/>
      <w:i/>
      <w:iCs/>
      <w:sz w:val="36"/>
      <w:szCs w:val="36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1227</Words>
  <Characters>8862</Characters>
  <Lines>69</Lines>
  <Paragraphs>19</Paragraphs>
  <TotalTime>20</TotalTime>
  <ScaleCrop>false</ScaleCrop>
  <LinksUpToDate>false</LinksUpToDate>
  <CharactersWithSpaces>10031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2026-09-14T03:58:00Z</dcterms:created>
  <dc:creator>User</dc:creator>
  <cp:lastModifiedBy>Екатерина</cp:lastModifiedBy>
  <dcterms:modified xsi:type="dcterms:W3CDTF">2026-09-14T17:42:02Z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eyJoZGlkIjoiNjkzMzZjZTRlN2M4ZGRlNmI5Nzg5ODc3ZDMwMzc0MDUifQ==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D8C94BE82FB648919C64E511F5D0BAC1_12</vt:lpwstr>
  </property>
</Properties>
</file>