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1000000">
      <w:pPr>
        <w:spacing w:after="0" w:before="0" w:line="360" w:lineRule="auto"/>
        <w:ind w:firstLine="0" w:left="0" w:right="0"/>
        <w:jc w:val="both"/>
        <w:rPr>
          <w:rFonts w:ascii="XO Thames" w:hAnsi="XO Thames"/>
          <w:sz w:val="28"/>
          <w:highlight w:val="white"/>
        </w:rPr>
      </w:pPr>
      <w:r>
        <w:rPr>
          <w:rFonts w:ascii="XO Thames" w:hAnsi="XO Thames"/>
          <w:sz w:val="28"/>
        </w:rPr>
        <w:t xml:space="preserve">Чтение, как процесс, лежит в основе изучения любого предмета. А умение работать с книгой и любовь к чтению значительно облегчают этот процесс познания нового. В современном мире дети не любят читать, не интересуются книгами, «боятся» больших объёмов текста, читают по слогам и, самое главное, не понимают прочитанного, т.е. не обладают хорошо развитым навыком смыслового чтения. Пэтому, у них слабо формируется читательская грамотность. Актуальность данной проблемы заключается в том, что одним из требований к результатам обучения по ФГОС НОО является принцип метапредметности, в рамках которого учащиеся должны овладеть навыками смыслового чтения текстов различных стилей и жанров, уметь осознанно строить речевое высказывание в соответствии с задачами коммуникации и составлять тексты в устной и письменной формах. </w:t>
      </w:r>
    </w:p>
    <w:p w14:paraId="02000000">
      <w:pPr>
        <w:spacing w:after="0" w:before="0" w:line="360" w:lineRule="auto"/>
        <w:ind w:firstLine="0" w:left="0" w:right="0"/>
        <w:jc w:val="both"/>
        <w:rPr>
          <w:rFonts w:ascii="XO Thames" w:hAnsi="XO Thames"/>
          <w:sz w:val="28"/>
          <w:highlight w:val="white"/>
        </w:rPr>
      </w:pPr>
      <w:r>
        <w:rPr>
          <w:rFonts w:ascii="XO Thames" w:hAnsi="XO Thames"/>
          <w:sz w:val="28"/>
        </w:rPr>
        <w:t>Цель: выявление видов и приемов работы со смысловым чтением для формирования читательской грамотности в начальной школе.</w:t>
      </w:r>
    </w:p>
    <w:p w14:paraId="03000000">
      <w:pPr>
        <w:spacing w:after="0" w:before="0" w:line="360" w:lineRule="auto"/>
        <w:ind w:firstLine="0" w:left="0" w:right="0"/>
        <w:jc w:val="both"/>
        <w:rPr>
          <w:rFonts w:ascii="XO Thames" w:hAnsi="XO Thames"/>
          <w:sz w:val="28"/>
          <w:highlight w:val="white"/>
        </w:rPr>
      </w:pPr>
      <w:r>
        <w:rPr>
          <w:rFonts w:ascii="XO Thames" w:hAnsi="XO Thames"/>
          <w:sz w:val="28"/>
        </w:rPr>
        <w:t>Задачи: 1. Изучить теоретическую информацию о формировании читательской грамотности.</w:t>
      </w:r>
    </w:p>
    <w:p w14:paraId="04000000">
      <w:pPr>
        <w:spacing w:after="0" w:before="0" w:line="360" w:lineRule="auto"/>
        <w:ind w:firstLine="0" w:left="0" w:right="0"/>
        <w:jc w:val="both"/>
        <w:rPr>
          <w:rFonts w:ascii="XO Thames" w:hAnsi="XO Thames"/>
          <w:sz w:val="28"/>
          <w:highlight w:val="white"/>
        </w:rPr>
      </w:pPr>
      <w:r>
        <w:rPr>
          <w:rFonts w:ascii="XO Thames" w:hAnsi="XO Thames"/>
          <w:sz w:val="28"/>
        </w:rPr>
        <w:t xml:space="preserve"> 2. Определить виды и приемы работы со смысловым чтением. </w:t>
      </w:r>
    </w:p>
    <w:p w14:paraId="05000000">
      <w:pPr>
        <w:spacing w:after="0" w:before="0" w:line="360" w:lineRule="auto"/>
        <w:ind w:firstLine="0" w:left="0" w:right="0"/>
        <w:jc w:val="both"/>
        <w:rPr>
          <w:rFonts w:ascii="XO Thames" w:hAnsi="XO Thames"/>
          <w:sz w:val="28"/>
          <w:highlight w:val="white"/>
        </w:rPr>
      </w:pPr>
      <w:r>
        <w:rPr>
          <w:rFonts w:ascii="XO Thames" w:hAnsi="XO Thames"/>
          <w:sz w:val="28"/>
        </w:rPr>
        <w:t xml:space="preserve">3. Провести практическое исследование эффективности данных видов и приемов работы со смысловым чтением в процессе обучения. </w:t>
      </w:r>
    </w:p>
    <w:p w14:paraId="06000000">
      <w:pPr>
        <w:spacing w:after="0" w:before="0" w:line="360" w:lineRule="auto"/>
        <w:ind w:firstLine="0" w:left="0" w:right="0"/>
        <w:jc w:val="both"/>
        <w:rPr>
          <w:rFonts w:ascii="XO Thames" w:hAnsi="XO Thames"/>
          <w:sz w:val="28"/>
          <w:highlight w:val="white"/>
        </w:rPr>
      </w:pPr>
      <w:r>
        <w:rPr>
          <w:rFonts w:ascii="XO Thames" w:hAnsi="XO Thames"/>
          <w:sz w:val="28"/>
        </w:rPr>
        <w:t>Гипотеза: предположим, что работа со смысловым чтением способствует формированию читательской грамотности младших школьников.</w:t>
      </w:r>
    </w:p>
    <w:p w14:paraId="07000000">
      <w:pPr>
        <w:spacing w:after="0" w:before="0" w:line="360" w:lineRule="auto"/>
        <w:ind w:firstLine="0" w:left="0" w:right="0"/>
        <w:jc w:val="both"/>
        <w:rPr>
          <w:rFonts w:ascii="XO Thames" w:hAnsi="XO Thames"/>
          <w:sz w:val="28"/>
          <w:highlight w:val="white"/>
        </w:rPr>
      </w:pPr>
      <w:r>
        <w:rPr>
          <w:rFonts w:ascii="XO Thames" w:hAnsi="XO Thames"/>
          <w:sz w:val="28"/>
        </w:rPr>
        <w:t xml:space="preserve"> Предмет исследования: виды и приемы работы со смысловым чтением.</w:t>
      </w:r>
    </w:p>
    <w:p w14:paraId="08000000">
      <w:pPr>
        <w:spacing w:after="0" w:before="0" w:line="360" w:lineRule="auto"/>
        <w:ind w:firstLine="0" w:left="0" w:right="0"/>
        <w:jc w:val="both"/>
        <w:rPr>
          <w:rFonts w:ascii="XO Thames" w:hAnsi="XO Thames"/>
          <w:sz w:val="28"/>
          <w:highlight w:val="white"/>
        </w:rPr>
      </w:pPr>
      <w:r>
        <w:rPr>
          <w:rFonts w:ascii="XO Thames" w:hAnsi="XO Thames"/>
          <w:sz w:val="28"/>
        </w:rPr>
        <w:t xml:space="preserve"> Методы исследования: изучение источников информации, анализ полученных сведений путём сопоставления данных, диагностика. </w:t>
      </w:r>
    </w:p>
    <w:p w14:paraId="09000000">
      <w:pPr>
        <w:spacing w:after="0" w:before="0" w:line="360" w:lineRule="auto"/>
        <w:ind w:firstLine="0" w:left="0" w:right="0"/>
        <w:jc w:val="both"/>
        <w:rPr>
          <w:rFonts w:ascii="XO Thames" w:hAnsi="XO Thames"/>
          <w:sz w:val="28"/>
          <w:highlight w:val="white"/>
        </w:rPr>
      </w:pPr>
      <w:r>
        <w:rPr>
          <w:rFonts w:ascii="XO Thames" w:hAnsi="XO Thames"/>
          <w:sz w:val="28"/>
        </w:rPr>
        <w:t>Практическая значимость: заключается в том, что данный проект может быть использован педагогами как «методическая копилка», чтобы организовать уроки, на которых можно развивать навык смыслового чтения.</w:t>
      </w:r>
    </w:p>
    <w:p w14:paraId="0A000000">
      <w:pPr>
        <w:spacing w:after="0" w:before="0" w:line="360" w:lineRule="auto"/>
        <w:ind w:firstLine="0" w:left="0" w:right="0"/>
        <w:jc w:val="both"/>
        <w:rPr>
          <w:rFonts w:ascii="XO Thames" w:hAnsi="XO Thames"/>
          <w:sz w:val="28"/>
          <w:highlight w:val="white"/>
        </w:rPr>
      </w:pPr>
      <w:r>
        <w:rPr>
          <w:rFonts w:ascii="XO Thames" w:hAnsi="XO Thames"/>
          <w:sz w:val="28"/>
        </w:rPr>
        <w:t xml:space="preserve">Базовым навыком функциональной грамотности младших школьников считается читательская </w:t>
      </w:r>
      <w:r>
        <w:rPr>
          <w:rFonts w:ascii="XO Thames" w:hAnsi="XO Thames"/>
          <w:sz w:val="28"/>
        </w:rPr>
        <w:t xml:space="preserve">грамотность – это умение человека понимать и использовать письменные тексты, анализировать, </w:t>
      </w:r>
      <w:r>
        <w:rPr>
          <w:rFonts w:ascii="XO Thames" w:hAnsi="XO Thames"/>
          <w:sz w:val="28"/>
        </w:rPr>
        <w:t xml:space="preserve">изучать их для решения своих жизненных задач. Те сведения, которые читатель получает из текста, </w:t>
      </w:r>
      <w:r>
        <w:rPr>
          <w:rFonts w:ascii="XO Thames" w:hAnsi="XO Thames"/>
          <w:sz w:val="28"/>
        </w:rPr>
        <w:t>должны расширять его знания и возможности в жизни.</w:t>
      </w:r>
    </w:p>
    <w:p w14:paraId="0B000000">
      <w:pPr>
        <w:spacing w:line="360" w:lineRule="auto"/>
        <w:ind/>
        <w:jc w:val="both"/>
        <w:rPr>
          <w:rFonts w:ascii="XO Thames" w:hAnsi="XO Thames"/>
          <w:sz w:val="28"/>
        </w:rPr>
      </w:pPr>
      <w:r>
        <w:rPr>
          <w:rFonts w:ascii="XO Thames" w:hAnsi="XO Thames"/>
          <w:sz w:val="28"/>
        </w:rPr>
        <w:t>У развитого читателя должны быть сформированы следующие группы умений:</w:t>
      </w:r>
    </w:p>
    <w:p w14:paraId="0C000000">
      <w:pPr>
        <w:spacing w:line="360" w:lineRule="auto"/>
        <w:ind/>
        <w:jc w:val="both"/>
        <w:rPr>
          <w:rFonts w:ascii="XO Thames" w:hAnsi="XO Thames"/>
          <w:sz w:val="28"/>
        </w:rPr>
      </w:pPr>
      <w:r>
        <w:rPr>
          <w:rFonts w:ascii="XO Thames" w:hAnsi="XO Thames"/>
          <w:sz w:val="28"/>
        </w:rPr>
        <w:t xml:space="preserve">1.Умения, целиком основанные на тексте, извлекать из текста информацию и строить на ее </w:t>
      </w:r>
      <w:r>
        <w:rPr>
          <w:rFonts w:ascii="XO Thames" w:hAnsi="XO Thames"/>
          <w:sz w:val="28"/>
        </w:rPr>
        <w:t>основании простейшие суждения:</w:t>
      </w:r>
    </w:p>
    <w:p w14:paraId="0D000000">
      <w:pPr>
        <w:spacing w:line="360" w:lineRule="auto"/>
        <w:ind/>
        <w:jc w:val="both"/>
        <w:rPr>
          <w:rFonts w:ascii="XO Thames" w:hAnsi="XO Thames"/>
          <w:sz w:val="28"/>
        </w:rPr>
      </w:pPr>
      <w:r>
        <w:rPr>
          <w:rFonts w:ascii="XO Thames" w:hAnsi="XO Thames"/>
          <w:sz w:val="28"/>
        </w:rPr>
        <w:t>– умения находить информацию и формулировать простые непосредственные выводы:</w:t>
      </w:r>
    </w:p>
    <w:p w14:paraId="0E000000">
      <w:pPr>
        <w:spacing w:line="360" w:lineRule="auto"/>
        <w:ind/>
        <w:jc w:val="both"/>
        <w:rPr>
          <w:rFonts w:ascii="XO Thames" w:hAnsi="XO Thames"/>
          <w:sz w:val="28"/>
        </w:rPr>
      </w:pPr>
      <w:r>
        <w:rPr>
          <w:rFonts w:ascii="XO Thames" w:hAnsi="XO Thames"/>
          <w:sz w:val="28"/>
        </w:rPr>
        <w:t>– найти в тексте информацию, представленную в явном виде;</w:t>
      </w:r>
    </w:p>
    <w:p w14:paraId="0F000000">
      <w:pPr>
        <w:spacing w:line="360" w:lineRule="auto"/>
        <w:ind/>
        <w:jc w:val="both"/>
        <w:rPr>
          <w:rFonts w:ascii="XO Thames" w:hAnsi="XO Thames"/>
          <w:sz w:val="28"/>
        </w:rPr>
      </w:pPr>
      <w:r>
        <w:rPr>
          <w:rFonts w:ascii="XO Thames" w:hAnsi="XO Thames"/>
          <w:sz w:val="28"/>
        </w:rPr>
        <w:t>– основываясь на тексте, сделать простые выводы;</w:t>
      </w:r>
    </w:p>
    <w:p w14:paraId="10000000">
      <w:pPr>
        <w:spacing w:line="360" w:lineRule="auto"/>
        <w:ind/>
        <w:jc w:val="both"/>
        <w:rPr>
          <w:rFonts w:ascii="XO Thames" w:hAnsi="XO Thames"/>
          <w:sz w:val="28"/>
        </w:rPr>
      </w:pPr>
      <w:r>
        <w:rPr>
          <w:rFonts w:ascii="XO Thames" w:hAnsi="XO Thames"/>
          <w:sz w:val="28"/>
        </w:rPr>
        <w:t>2.Умения, основанные на собственных размышлениях о прочитанном: интегрировать,</w:t>
      </w:r>
    </w:p>
    <w:p w14:paraId="11000000">
      <w:pPr>
        <w:spacing w:line="360" w:lineRule="auto"/>
        <w:ind/>
        <w:jc w:val="both"/>
        <w:rPr>
          <w:rFonts w:ascii="XO Thames" w:hAnsi="XO Thames"/>
          <w:sz w:val="28"/>
        </w:rPr>
      </w:pPr>
      <w:r>
        <w:rPr>
          <w:rFonts w:ascii="XO Thames" w:hAnsi="XO Thames"/>
          <w:sz w:val="28"/>
        </w:rPr>
        <w:t>интерпретировать и оценивать информацию текста в контексте собственных знаний читателя»:</w:t>
      </w:r>
    </w:p>
    <w:p w14:paraId="12000000">
      <w:pPr>
        <w:spacing w:line="360" w:lineRule="auto"/>
        <w:ind/>
        <w:jc w:val="both"/>
        <w:rPr>
          <w:rFonts w:ascii="XO Thames" w:hAnsi="XO Thames"/>
          <w:sz w:val="28"/>
        </w:rPr>
      </w:pPr>
      <w:r>
        <w:rPr>
          <w:rFonts w:ascii="XO Thames" w:hAnsi="XO Thames"/>
          <w:sz w:val="28"/>
        </w:rPr>
        <w:t>– устанавливать связи, которые не высказаны автором напрямую;</w:t>
      </w:r>
    </w:p>
    <w:p w14:paraId="13000000">
      <w:pPr>
        <w:spacing w:line="360" w:lineRule="auto"/>
        <w:ind/>
        <w:jc w:val="both"/>
        <w:rPr>
          <w:rFonts w:ascii="XO Thames" w:hAnsi="XO Thames"/>
          <w:sz w:val="28"/>
        </w:rPr>
      </w:pPr>
      <w:r>
        <w:rPr>
          <w:rFonts w:ascii="XO Thames" w:hAnsi="XO Thames"/>
          <w:sz w:val="28"/>
        </w:rPr>
        <w:t>– интерпретировать их, соотнося с общей идеей текста;</w:t>
      </w:r>
    </w:p>
    <w:p w14:paraId="14000000">
      <w:pPr>
        <w:spacing w:line="360" w:lineRule="auto"/>
        <w:ind/>
        <w:jc w:val="both"/>
        <w:rPr>
          <w:rFonts w:ascii="XO Thames" w:hAnsi="XO Thames"/>
          <w:sz w:val="28"/>
        </w:rPr>
      </w:pPr>
      <w:r>
        <w:rPr>
          <w:rFonts w:ascii="XO Thames" w:hAnsi="XO Thames"/>
          <w:sz w:val="28"/>
        </w:rPr>
        <w:t>– реконструировать авторский замысел, опираясь не только на содержащуюся в тексте</w:t>
      </w:r>
    </w:p>
    <w:p w14:paraId="15000000">
      <w:pPr>
        <w:spacing w:line="360" w:lineRule="auto"/>
        <w:ind/>
        <w:jc w:val="both"/>
        <w:rPr>
          <w:rFonts w:ascii="XO Thames" w:hAnsi="XO Thames"/>
          <w:sz w:val="28"/>
        </w:rPr>
      </w:pPr>
      <w:r>
        <w:rPr>
          <w:rFonts w:ascii="XO Thames" w:hAnsi="XO Thames"/>
          <w:sz w:val="28"/>
        </w:rPr>
        <w:t>информацию, но и на формальные элементы текста (жанр, структуру, язык).</w:t>
      </w:r>
    </w:p>
    <w:p w14:paraId="16000000">
      <w:pPr>
        <w:spacing w:after="0" w:before="0" w:line="360" w:lineRule="auto"/>
        <w:ind w:firstLine="0" w:left="0" w:right="0"/>
        <w:jc w:val="both"/>
        <w:rPr>
          <w:rFonts w:ascii="XO Thames" w:hAnsi="XO Thames"/>
          <w:sz w:val="28"/>
          <w:highlight w:val="white"/>
        </w:rPr>
      </w:pPr>
      <w:r>
        <w:rPr>
          <w:rFonts w:ascii="XO Thames" w:hAnsi="XO Thames"/>
          <w:sz w:val="28"/>
        </w:rPr>
        <w:t>Важными являются все компоненты читательской грамотности.</w:t>
      </w:r>
    </w:p>
    <w:p w14:paraId="17000000">
      <w:pPr>
        <w:spacing w:after="0" w:before="0" w:line="360" w:lineRule="auto"/>
        <w:ind w:firstLine="0" w:left="0" w:right="0"/>
        <w:jc w:val="both"/>
        <w:rPr>
          <w:rFonts w:ascii="XO Thames" w:hAnsi="XO Thames"/>
          <w:sz w:val="28"/>
          <w:highlight w:val="white"/>
        </w:rPr>
      </w:pPr>
      <w:r>
        <w:rPr>
          <w:rFonts w:ascii="XO Thames" w:hAnsi="XO Thames"/>
          <w:sz w:val="28"/>
        </w:rPr>
        <w:t xml:space="preserve">Цель смыслового чтения – максимально точно и полно понять содержание текста, уловить все </w:t>
      </w:r>
      <w:r>
        <w:rPr>
          <w:rFonts w:ascii="XO Thames" w:hAnsi="XO Thames"/>
          <w:sz w:val="28"/>
        </w:rPr>
        <w:t xml:space="preserve">детали и практически осмыслить извлеченную информацию, т.е. осуществлять познавательную </w:t>
      </w:r>
      <w:r>
        <w:rPr>
          <w:rFonts w:ascii="XO Thames" w:hAnsi="XO Thames"/>
          <w:sz w:val="28"/>
        </w:rPr>
        <w:t xml:space="preserve">деятельность. Недостаточно просто прочесть текст, необходимо дать оценку информации, откликнуться </w:t>
      </w:r>
      <w:r>
        <w:rPr>
          <w:rFonts w:ascii="XO Thames" w:hAnsi="XO Thames"/>
          <w:sz w:val="28"/>
        </w:rPr>
        <w:t>на содержание. Смысловое чтение нацелено как и на работу с художественным текстом, так и на работу с</w:t>
      </w:r>
      <w:r>
        <w:rPr>
          <w:rFonts w:ascii="XO Thames" w:hAnsi="XO Thames"/>
          <w:sz w:val="28"/>
        </w:rPr>
        <w:t xml:space="preserve"> познавательным, информационным текстом.</w:t>
      </w:r>
    </w:p>
    <w:p w14:paraId="18000000">
      <w:pPr>
        <w:spacing w:line="360" w:lineRule="auto"/>
        <w:ind/>
        <w:jc w:val="both"/>
        <w:rPr>
          <w:rFonts w:ascii="XO Thames" w:hAnsi="XO Thames"/>
          <w:sz w:val="28"/>
        </w:rPr>
      </w:pPr>
      <w:r>
        <w:rPr>
          <w:rFonts w:ascii="XO Thames" w:hAnsi="XO Thames"/>
          <w:sz w:val="28"/>
        </w:rPr>
        <w:t>Выделяют следующие виды смыслового чтения:</w:t>
      </w:r>
    </w:p>
    <w:p w14:paraId="19000000">
      <w:pPr>
        <w:spacing w:line="360" w:lineRule="auto"/>
        <w:ind/>
        <w:jc w:val="both"/>
        <w:rPr>
          <w:rFonts w:ascii="XO Thames" w:hAnsi="XO Thames"/>
          <w:sz w:val="28"/>
        </w:rPr>
      </w:pPr>
      <w:r>
        <w:rPr>
          <w:rFonts w:ascii="XO Thames" w:hAnsi="XO Thames"/>
          <w:sz w:val="28"/>
        </w:rPr>
        <w:t xml:space="preserve">1. Просмотровое чтение - вид смыслового чтения, при котором происходит поиск конкретной </w:t>
      </w:r>
      <w:r>
        <w:rPr>
          <w:rFonts w:ascii="XO Thames" w:hAnsi="XO Thames"/>
          <w:sz w:val="28"/>
        </w:rPr>
        <w:t>информации или факта;</w:t>
      </w:r>
    </w:p>
    <w:p w14:paraId="1A000000">
      <w:pPr>
        <w:spacing w:line="360" w:lineRule="auto"/>
        <w:ind/>
        <w:jc w:val="both"/>
        <w:rPr>
          <w:rFonts w:ascii="XO Thames" w:hAnsi="XO Thames"/>
          <w:sz w:val="28"/>
        </w:rPr>
      </w:pPr>
      <w:r>
        <w:rPr>
          <w:rFonts w:ascii="XO Thames" w:hAnsi="XO Thames"/>
          <w:sz w:val="28"/>
        </w:rPr>
        <w:t xml:space="preserve">2. Ознакомительное чтение - вид смыслового чтения, с помощью которого в тексте определяется </w:t>
      </w:r>
      <w:r>
        <w:rPr>
          <w:rFonts w:ascii="XO Thames" w:hAnsi="XO Thames"/>
          <w:sz w:val="28"/>
        </w:rPr>
        <w:t>главный смысл, ключевая информация;</w:t>
      </w:r>
    </w:p>
    <w:p w14:paraId="1B000000">
      <w:pPr>
        <w:spacing w:line="360" w:lineRule="auto"/>
        <w:ind/>
        <w:jc w:val="both"/>
        <w:rPr>
          <w:rFonts w:ascii="XO Thames" w:hAnsi="XO Thames"/>
          <w:sz w:val="28"/>
        </w:rPr>
      </w:pPr>
      <w:r>
        <w:rPr>
          <w:rFonts w:ascii="XO Thames" w:hAnsi="XO Thames"/>
          <w:sz w:val="28"/>
        </w:rPr>
        <w:t xml:space="preserve">3. Изучающее чтение - вид смыслового чтения, при котором, в зависимости от цели, происходит </w:t>
      </w:r>
      <w:r>
        <w:rPr>
          <w:rFonts w:ascii="XO Thames" w:hAnsi="XO Thames"/>
          <w:sz w:val="28"/>
        </w:rPr>
        <w:t xml:space="preserve">поиск полной и точной информации и дальнейшая ее интерпретация. Из всего написанного выделяется </w:t>
      </w:r>
      <w:r>
        <w:rPr>
          <w:rFonts w:ascii="XO Thames" w:hAnsi="XO Thames"/>
          <w:sz w:val="28"/>
        </w:rPr>
        <w:t>главное, а второстепенное опускается;</w:t>
      </w:r>
    </w:p>
    <w:p w14:paraId="1C000000">
      <w:pPr>
        <w:spacing w:line="360" w:lineRule="auto"/>
        <w:ind/>
        <w:jc w:val="both"/>
        <w:rPr>
          <w:rFonts w:ascii="XO Thames" w:hAnsi="XO Thames"/>
          <w:sz w:val="28"/>
        </w:rPr>
      </w:pPr>
      <w:r>
        <w:rPr>
          <w:rFonts w:ascii="XO Thames" w:hAnsi="XO Thames"/>
          <w:sz w:val="28"/>
        </w:rPr>
        <w:t>4. Рефлексивное чтение - самое вдумчивое чтение. Во время такого процесса читающий</w:t>
      </w:r>
    </w:p>
    <w:p w14:paraId="1D000000">
      <w:pPr>
        <w:spacing w:line="360" w:lineRule="auto"/>
        <w:ind/>
        <w:jc w:val="both"/>
        <w:rPr>
          <w:rFonts w:ascii="XO Thames" w:hAnsi="XO Thames"/>
          <w:sz w:val="28"/>
        </w:rPr>
      </w:pPr>
      <w:r>
        <w:rPr>
          <w:rFonts w:ascii="XO Thames" w:hAnsi="XO Thames"/>
          <w:sz w:val="28"/>
        </w:rPr>
        <w:t>предвосхищает будущие события, прочитав заголовок или по ходу чтения.</w:t>
      </w:r>
    </w:p>
    <w:p w14:paraId="1E000000">
      <w:pPr>
        <w:spacing w:line="360" w:lineRule="auto"/>
        <w:ind/>
        <w:jc w:val="both"/>
        <w:rPr>
          <w:rFonts w:ascii="XO Thames" w:hAnsi="XO Thames"/>
          <w:sz w:val="28"/>
        </w:rPr>
      </w:pPr>
      <w:r>
        <w:rPr>
          <w:rFonts w:ascii="XO Thames" w:hAnsi="XO Thames"/>
          <w:sz w:val="28"/>
        </w:rPr>
        <w:t xml:space="preserve">Если ребёнок действительно вдумчиво читает, то у него обязательно работает воображение, он </w:t>
      </w:r>
      <w:r>
        <w:rPr>
          <w:rFonts w:ascii="XO Thames" w:hAnsi="XO Thames"/>
          <w:sz w:val="28"/>
        </w:rPr>
        <w:t xml:space="preserve">может активно взаимодействовать со своими внутренними образами. Человек сам устанавливает </w:t>
      </w:r>
      <w:r>
        <w:rPr>
          <w:rFonts w:ascii="XO Thames" w:hAnsi="XO Thames"/>
          <w:sz w:val="28"/>
        </w:rPr>
        <w:t>соотношение между собой, текстом и окружающим миром. Когда ребёнок владеет смысловым чтением,</w:t>
      </w:r>
      <w:r>
        <w:rPr>
          <w:rFonts w:ascii="XO Thames" w:hAnsi="XO Thames"/>
          <w:sz w:val="28"/>
        </w:rPr>
        <w:t xml:space="preserve">то у него развивается устная речь и, как следующая важная ступень развития, речь письменная. Из </w:t>
      </w:r>
      <w:r>
        <w:rPr>
          <w:rFonts w:ascii="XO Thames" w:hAnsi="XO Thames"/>
          <w:sz w:val="28"/>
        </w:rPr>
        <w:t>этого следует, что начальная школа является важной ступенью развития навыка смыслового чтения.</w:t>
      </w:r>
      <w:r>
        <w:rPr>
          <w:rFonts w:ascii="XO Thames" w:hAnsi="XO Thames"/>
          <w:sz w:val="28"/>
        </w:rPr>
        <w:t xml:space="preserve">Чем же такое чтение отличается от традиционного? Смысловое чтение отличается от </w:t>
      </w:r>
      <w:r>
        <w:rPr>
          <w:rFonts w:ascii="XO Thames" w:hAnsi="XO Thames"/>
          <w:sz w:val="28"/>
        </w:rPr>
        <w:t>традиционного тем, что ученики могут прогнозировать содержание текста до чтения, интерпретировать</w:t>
      </w:r>
    </w:p>
    <w:p w14:paraId="1F000000">
      <w:pPr>
        <w:spacing w:line="360" w:lineRule="auto"/>
        <w:ind/>
        <w:jc w:val="both"/>
        <w:rPr>
          <w:rFonts w:ascii="XO Thames" w:hAnsi="XO Thames"/>
          <w:sz w:val="28"/>
        </w:rPr>
      </w:pPr>
      <w:r>
        <w:rPr>
          <w:rFonts w:ascii="XO Thames" w:hAnsi="XO Thames"/>
          <w:sz w:val="28"/>
        </w:rPr>
        <w:t xml:space="preserve">содержание во время чтения, беседовать и уточнять позицию автора уже после чтения. В традиционном </w:t>
      </w:r>
      <w:r>
        <w:rPr>
          <w:rFonts w:ascii="XO Thames" w:hAnsi="XO Thames"/>
          <w:sz w:val="28"/>
        </w:rPr>
        <w:t>чтении учитель сам направляет учащихся и делает практически всю работу за них.</w:t>
      </w:r>
    </w:p>
    <w:sectPr>
      <w:pgSz w:h="16838" w:w="11906"/>
      <w:pgMar w:bottom="1134" w:left="1701" w:right="850"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20"/>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 w:type="paragraph">
    <w:name w:val="Normal"/>
    <w:link w:val="Style_1_ch"/>
    <w:uiPriority w:val="0"/>
    <w:qFormat/>
    <w:pPr>
      <w:spacing w:line="276" w:lineRule="auto"/>
      <w:ind/>
    </w:pPr>
    <w:rPr>
      <w:rFonts w:ascii="XO Thames" w:hAnsi="XO Thames"/>
      <w:sz w:val="24"/>
    </w:rPr>
  </w:style>
  <w:style w:default="1" w:styleId="Style_1_ch" w:type="character">
    <w:name w:val="Normal"/>
    <w:link w:val="Style_1"/>
    <w:rPr>
      <w:rFonts w:ascii="XO Thames" w:hAnsi="XO Thames"/>
      <w:sz w:val="24"/>
    </w:rPr>
  </w:style>
  <w:style w:styleId="Style_2" w:type="paragraph">
    <w:name w:val="toc 2"/>
    <w:next w:val="Style_1"/>
    <w:link w:val="Style_2_ch"/>
    <w:uiPriority w:val="39"/>
    <w:pPr>
      <w:ind w:firstLine="0" w:left="200"/>
    </w:pPr>
  </w:style>
  <w:style w:styleId="Style_2_ch" w:type="character">
    <w:name w:val="toc 2"/>
    <w:link w:val="Style_2"/>
  </w:style>
  <w:style w:styleId="Style_3" w:type="paragraph">
    <w:name w:val="toc 4"/>
    <w:next w:val="Style_1"/>
    <w:link w:val="Style_3_ch"/>
    <w:uiPriority w:val="39"/>
    <w:pPr>
      <w:ind w:firstLine="0" w:left="600"/>
    </w:pPr>
  </w:style>
  <w:style w:styleId="Style_3_ch" w:type="character">
    <w:name w:val="toc 4"/>
    <w:link w:val="Style_3"/>
  </w:style>
  <w:style w:styleId="Style_4" w:type="paragraph">
    <w:name w:val="toc 6"/>
    <w:next w:val="Style_1"/>
    <w:link w:val="Style_4_ch"/>
    <w:uiPriority w:val="39"/>
    <w:pPr>
      <w:ind w:firstLine="0" w:left="1000"/>
    </w:pPr>
  </w:style>
  <w:style w:styleId="Style_4_ch" w:type="character">
    <w:name w:val="toc 6"/>
    <w:link w:val="Style_4"/>
  </w:style>
  <w:style w:styleId="Style_5" w:type="paragraph">
    <w:name w:val="toc 7"/>
    <w:next w:val="Style_1"/>
    <w:link w:val="Style_5_ch"/>
    <w:uiPriority w:val="39"/>
    <w:pPr>
      <w:ind w:firstLine="0" w:left="1200"/>
    </w:pPr>
  </w:style>
  <w:style w:styleId="Style_5_ch" w:type="character">
    <w:name w:val="toc 7"/>
    <w:link w:val="Style_5"/>
  </w:style>
  <w:style w:styleId="Style_6" w:type="paragraph">
    <w:name w:val="heading 3"/>
    <w:next w:val="Style_1"/>
    <w:link w:val="Style_6_ch"/>
    <w:uiPriority w:val="9"/>
    <w:qFormat/>
    <w:pPr>
      <w:ind/>
      <w:outlineLvl w:val="2"/>
    </w:pPr>
    <w:rPr>
      <w:rFonts w:ascii="XO Thames" w:hAnsi="XO Thames"/>
      <w:b w:val="1"/>
      <w:i w:val="1"/>
      <w:color w:val="000000"/>
    </w:rPr>
  </w:style>
  <w:style w:styleId="Style_6_ch" w:type="character">
    <w:name w:val="heading 3"/>
    <w:link w:val="Style_6"/>
    <w:rPr>
      <w:rFonts w:ascii="XO Thames" w:hAnsi="XO Thames"/>
      <w:b w:val="1"/>
      <w:i w:val="1"/>
      <w:color w:val="000000"/>
    </w:rPr>
  </w:style>
  <w:style w:styleId="Style_7" w:type="paragraph">
    <w:name w:val="toc 3"/>
    <w:next w:val="Style_1"/>
    <w:link w:val="Style_7_ch"/>
    <w:uiPriority w:val="39"/>
    <w:pPr>
      <w:ind w:firstLine="0" w:left="400"/>
    </w:pPr>
  </w:style>
  <w:style w:styleId="Style_7_ch" w:type="character">
    <w:name w:val="toc 3"/>
    <w:link w:val="Style_7"/>
  </w:style>
  <w:style w:styleId="Style_8" w:type="paragraph">
    <w:name w:val="heading 5"/>
    <w:next w:val="Style_1"/>
    <w:link w:val="Style_8_ch"/>
    <w:uiPriority w:val="9"/>
    <w:qFormat/>
    <w:pPr>
      <w:spacing w:after="120" w:before="120"/>
      <w:ind/>
      <w:outlineLvl w:val="4"/>
    </w:pPr>
    <w:rPr>
      <w:rFonts w:ascii="XO Thames" w:hAnsi="XO Thames"/>
      <w:b w:val="1"/>
      <w:color w:val="000000"/>
      <w:sz w:val="22"/>
    </w:rPr>
  </w:style>
  <w:style w:styleId="Style_8_ch" w:type="character">
    <w:name w:val="heading 5"/>
    <w:link w:val="Style_8"/>
    <w:rPr>
      <w:rFonts w:ascii="XO Thames" w:hAnsi="XO Thames"/>
      <w:b w:val="1"/>
      <w:color w:val="000000"/>
      <w:sz w:val="22"/>
    </w:rPr>
  </w:style>
  <w:style w:styleId="Style_9" w:type="paragraph">
    <w:name w:val="heading 1"/>
    <w:next w:val="Style_1"/>
    <w:link w:val="Style_9_ch"/>
    <w:uiPriority w:val="9"/>
    <w:qFormat/>
    <w:pPr>
      <w:spacing w:after="120" w:before="120"/>
      <w:ind/>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pPr>
      <w:ind/>
      <w:jc w:val="left"/>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1"/>
    <w:link w:val="Style_12_ch"/>
    <w:uiPriority w:val="39"/>
    <w:pPr>
      <w:ind w:firstLine="0" w:left="0"/>
    </w:pPr>
    <w:rPr>
      <w:rFonts w:ascii="XO Thames" w:hAnsi="XO Thames"/>
      <w:b w:val="1"/>
    </w:rPr>
  </w:style>
  <w:style w:styleId="Style_12_ch" w:type="character">
    <w:name w:val="toc 1"/>
    <w:link w:val="Style_12"/>
    <w:rPr>
      <w:rFonts w:ascii="XO Thames" w:hAnsi="XO Thames"/>
      <w:b w:val="1"/>
    </w:rPr>
  </w:style>
  <w:style w:styleId="Style_13" w:type="paragraph">
    <w:name w:val="Header and Footer"/>
    <w:link w:val="Style_13_ch"/>
    <w:pPr>
      <w:spacing w:line="360" w:lineRule="auto"/>
      <w:ind/>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next w:val="Style_1"/>
    <w:link w:val="Style_14_ch"/>
    <w:uiPriority w:val="39"/>
    <w:pPr>
      <w:ind w:firstLine="0" w:left="1600"/>
    </w:pPr>
  </w:style>
  <w:style w:styleId="Style_14_ch" w:type="character">
    <w:name w:val="toc 9"/>
    <w:link w:val="Style_14"/>
  </w:style>
  <w:style w:styleId="Style_15" w:type="paragraph">
    <w:name w:val="toc 8"/>
    <w:next w:val="Style_1"/>
    <w:link w:val="Style_15_ch"/>
    <w:uiPriority w:val="39"/>
    <w:pPr>
      <w:ind w:firstLine="0" w:left="1400"/>
    </w:pPr>
  </w:style>
  <w:style w:styleId="Style_15_ch" w:type="character">
    <w:name w:val="toc 8"/>
    <w:link w:val="Style_15"/>
  </w:style>
  <w:style w:styleId="Style_16" w:type="paragraph">
    <w:name w:val="toc 5"/>
    <w:next w:val="Style_1"/>
    <w:link w:val="Style_16_ch"/>
    <w:uiPriority w:val="39"/>
    <w:pPr>
      <w:ind w:firstLine="0" w:left="800"/>
    </w:pPr>
  </w:style>
  <w:style w:styleId="Style_16_ch" w:type="character">
    <w:name w:val="toc 5"/>
    <w:link w:val="Style_16"/>
  </w:style>
  <w:style w:styleId="Style_17" w:type="paragraph">
    <w:name w:val="Subtitle"/>
    <w:next w:val="Style_1"/>
    <w:link w:val="Style_17_ch"/>
    <w:uiPriority w:val="11"/>
    <w:qFormat/>
    <w:rPr>
      <w:rFonts w:ascii="XO Thames" w:hAnsi="XO Thames"/>
      <w:i w:val="1"/>
      <w:color w:val="616161"/>
      <w:sz w:val="24"/>
    </w:rPr>
  </w:style>
  <w:style w:styleId="Style_17_ch" w:type="character">
    <w:name w:val="Subtitle"/>
    <w:link w:val="Style_17"/>
    <w:rPr>
      <w:rFonts w:ascii="XO Thames" w:hAnsi="XO Thames"/>
      <w:i w:val="1"/>
      <w:color w:val="616161"/>
      <w:sz w:val="24"/>
    </w:rPr>
  </w:style>
  <w:style w:styleId="Style_18" w:type="paragraph">
    <w:name w:val="toc 10"/>
    <w:next w:val="Style_1"/>
    <w:link w:val="Style_18_ch"/>
    <w:uiPriority w:val="39"/>
    <w:pPr>
      <w:ind w:firstLine="0" w:left="1800"/>
    </w:pPr>
  </w:style>
  <w:style w:styleId="Style_18_ch" w:type="character">
    <w:name w:val="toc 10"/>
    <w:link w:val="Style_18"/>
  </w:style>
  <w:style w:styleId="Style_19" w:type="paragraph">
    <w:name w:val="Title"/>
    <w:next w:val="Style_1"/>
    <w:link w:val="Style_19_ch"/>
    <w:uiPriority w:val="10"/>
    <w:qFormat/>
    <w:rPr>
      <w:rFonts w:ascii="XO Thames" w:hAnsi="XO Thames"/>
      <w:b w:val="1"/>
      <w:sz w:val="52"/>
    </w:rPr>
  </w:style>
  <w:style w:styleId="Style_19_ch" w:type="character">
    <w:name w:val="Title"/>
    <w:link w:val="Style_19"/>
    <w:rPr>
      <w:rFonts w:ascii="XO Thames" w:hAnsi="XO Thames"/>
      <w:b w:val="1"/>
      <w:sz w:val="52"/>
    </w:rPr>
  </w:style>
  <w:style w:styleId="Style_20" w:type="paragraph">
    <w:name w:val="heading 4"/>
    <w:next w:val="Style_1"/>
    <w:link w:val="Style_20_ch"/>
    <w:uiPriority w:val="9"/>
    <w:qFormat/>
    <w:pPr>
      <w:spacing w:after="120" w:before="120"/>
      <w:ind/>
      <w:outlineLvl w:val="3"/>
    </w:pPr>
    <w:rPr>
      <w:rFonts w:ascii="XO Thames" w:hAnsi="XO Thames"/>
      <w:b w:val="1"/>
      <w:color w:val="595959"/>
      <w:sz w:val="26"/>
    </w:rPr>
  </w:style>
  <w:style w:styleId="Style_20_ch" w:type="character">
    <w:name w:val="heading 4"/>
    <w:link w:val="Style_20"/>
    <w:rPr>
      <w:rFonts w:ascii="XO Thames" w:hAnsi="XO Thames"/>
      <w:b w:val="1"/>
      <w:color w:val="595959"/>
      <w:sz w:val="26"/>
    </w:rPr>
  </w:style>
  <w:style w:styleId="Style_21" w:type="paragraph">
    <w:name w:val="heading 2"/>
    <w:next w:val="Style_1"/>
    <w:link w:val="Style_21_ch"/>
    <w:uiPriority w:val="9"/>
    <w:qFormat/>
    <w:pPr>
      <w:spacing w:after="120" w:before="120"/>
      <w:ind/>
      <w:outlineLvl w:val="1"/>
    </w:pPr>
    <w:rPr>
      <w:rFonts w:ascii="XO Thames" w:hAnsi="XO Thames"/>
      <w:b w:val="1"/>
      <w:color w:val="00A0FF"/>
      <w:sz w:val="26"/>
    </w:rPr>
  </w:style>
  <w:style w:styleId="Style_21_ch" w:type="character">
    <w:name w:val="heading 2"/>
    <w:link w:val="Style_21"/>
    <w:rPr>
      <w:rFonts w:ascii="XO Thames" w:hAnsi="XO Thames"/>
      <w:b w:val="1"/>
      <w:color w:val="00A0FF"/>
      <w:sz w:val="2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MyOffice-CoreFramework-Windows/22-903.417.5503.534.7@RELEASE-DESKTOP-SORREL_HOME-RC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2026-08-28T13:39:30Z</dcterms:modified>
</cp:coreProperties>
</file>