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28"/>
          <w:szCs w:val="28"/>
          <w:rtl w:val="0"/>
        </w:rPr>
        <w:t xml:space="preserve">THE ROLE OF ARTIFICIAL INTELLIGENCE IN ENGLISH LANGUAGE LEARNING AMONG UNIVERSITY STUDENTS</w:t>
      </w:r>
      <w:r w:rsidDel="00000000" w:rsidR="00000000" w:rsidRPr="00000000">
        <w:rPr>
          <w:rtl w:val="0"/>
        </w:rPr>
      </w:r>
    </w:p>
    <w:p w:rsidR="00000000" w:rsidDel="00000000" w:rsidP="00000000" w:rsidRDefault="00000000" w:rsidRPr="00000000" w14:paraId="00000002">
      <w:pPr>
        <w:ind w:left="283" w:right="283" w:firstLine="0"/>
        <w:jc w:val="center"/>
        <w:rPr>
          <w:b w:val="1"/>
          <w:bCs w:val="1"/>
          <w:i w:val="1"/>
          <w:iCs w:val="1"/>
        </w:rPr>
      </w:pPr>
      <w:r w:rsidDel="00000000" w:rsidR="00000000" w:rsidRPr="00000000">
        <w:rPr>
          <w:rtl w:val="0"/>
        </w:rPr>
      </w:r>
    </w:p>
    <w:p w:rsidR="00000000" w:rsidDel="00000000" w:rsidP="00000000" w:rsidRDefault="00000000" w:rsidRPr="00000000" w14:paraId="00000003">
      <w:pPr>
        <w:ind w:left="283" w:right="283" w:firstLine="0"/>
        <w:jc w:val="center"/>
        <w:rPr>
          <w:b w:val="1"/>
          <w:bCs w:val="1"/>
          <w:i w:val="1"/>
          <w:iCs w:val="1"/>
        </w:rPr>
      </w:pPr>
      <w:r w:rsidDel="00000000" w:rsidR="00000000" w:rsidRPr="00000000">
        <w:rPr>
          <w:b w:val="1"/>
          <w:bCs w:val="1"/>
          <w:i w:val="1"/>
          <w:iCs w:val="1"/>
          <w:rtl w:val="0"/>
        </w:rPr>
        <w:t xml:space="preserve"> Yuldosheva Fozilakhon</w:t>
      </w:r>
    </w:p>
    <w:p w:rsidR="00000000" w:rsidDel="00000000" w:rsidP="00000000" w:rsidRDefault="00000000" w:rsidRPr="00000000" w14:paraId="00000004">
      <w:pPr>
        <w:ind w:left="283" w:right="283" w:firstLine="0"/>
        <w:jc w:val="center"/>
        <w:rPr>
          <w:i w:val="1"/>
          <w:iCs w:val="1"/>
        </w:rPr>
      </w:pPr>
      <w:r w:rsidDel="00000000" w:rsidR="00000000" w:rsidRPr="00000000">
        <w:rPr>
          <w:i w:val="1"/>
          <w:iCs w:val="1"/>
          <w:rtl w:val="0"/>
        </w:rPr>
        <w:t xml:space="preserve">Kimyo International University in Tashkent Faculty of "English Education" ( II year student)</w:t>
      </w:r>
    </w:p>
    <w:p w:rsidR="00000000" w:rsidDel="00000000" w:rsidP="00000000" w:rsidRDefault="00000000" w:rsidRPr="00000000" w14:paraId="00000005">
      <w:pPr>
        <w:ind w:left="0" w:right="283" w:firstLine="0"/>
        <w:rPr>
          <w:b w:val="1"/>
          <w:bCs w:val="1"/>
        </w:rPr>
      </w:pPr>
      <w:r w:rsidDel="00000000" w:rsidR="00000000" w:rsidRPr="00000000">
        <w:rPr>
          <w:rtl w:val="0"/>
        </w:rPr>
      </w:r>
    </w:p>
    <w:p w:rsidR="00000000" w:rsidDel="00000000" w:rsidP="00000000" w:rsidRDefault="00000000" w:rsidRPr="00000000" w14:paraId="00000006">
      <w:pPr>
        <w:ind w:left="0" w:right="283" w:firstLine="0"/>
        <w:rPr/>
      </w:pPr>
      <w:r w:rsidDel="00000000" w:rsidR="00000000" w:rsidRPr="00000000">
        <w:rPr>
          <w:b w:val="1"/>
          <w:bCs w:val="1"/>
          <w:rtl w:val="0"/>
        </w:rPr>
        <w:t xml:space="preserve">Abstract. </w:t>
      </w:r>
      <w:r w:rsidDel="00000000" w:rsidR="00000000" w:rsidRPr="00000000">
        <w:rPr>
          <w:rtl w:val="0"/>
        </w:rPr>
        <w:t xml:space="preserve">This paper examines the integration of Artificial Intelligence (AI) tools in English language learning among university students. Utilizing a mixed-methods design combining quantitative survey data (N = 150) and qualitative thematic analysis, the study explores how AI-driven platforms (such as ChatGPT, Grammarly, and AI chatbots) influence student engagement, linguistic competence, and learning autonomy. The findings reveal that over 80% of students regularly employ AI tools, reporting notable improvements in productive skills (writing and speaking), vocabulary acquisition, and reduced affective barriers. However, concerns regarding overreliance, ethical use, and lack of institutional guidance persist. The article concludes with practical proposals and pedagogical recommendations for integrating AI effectively into higher education curricula.</w:t>
      </w:r>
    </w:p>
    <w:p w:rsidR="00000000" w:rsidDel="00000000" w:rsidP="00000000" w:rsidRDefault="00000000" w:rsidRPr="00000000" w14:paraId="00000007">
      <w:pPr>
        <w:ind w:left="283" w:right="283" w:firstLine="0"/>
        <w:rPr/>
      </w:pPr>
      <w:r w:rsidDel="00000000" w:rsidR="00000000" w:rsidRPr="00000000">
        <w:rPr>
          <w:b w:val="1"/>
          <w:bCs w:val="1"/>
          <w:rtl w:val="0"/>
        </w:rPr>
        <w:t xml:space="preserve">Keywords: </w:t>
      </w:r>
      <w:r w:rsidDel="00000000" w:rsidR="00000000" w:rsidRPr="00000000">
        <w:rPr>
          <w:rtl w:val="0"/>
        </w:rPr>
        <w:t xml:space="preserve">Artificial Intelligence, English Language Learning, Higher Education, Educational Technology, EFL/ESL, Generative AI.</w:t>
      </w:r>
    </w:p>
    <w:p w:rsidR="00000000" w:rsidDel="00000000" w:rsidP="00000000" w:rsidRDefault="00000000" w:rsidRPr="00000000" w14:paraId="00000008">
      <w:pPr>
        <w:spacing w:after="80" w:before="240" w:lineRule="auto"/>
        <w:rPr/>
      </w:pPr>
      <w:r w:rsidDel="00000000" w:rsidR="00000000" w:rsidRPr="00000000">
        <w:rPr>
          <w:b w:val="1"/>
          <w:bCs w:val="1"/>
          <w:sz w:val="26"/>
          <w:szCs w:val="26"/>
          <w:rtl w:val="0"/>
        </w:rPr>
        <w:t xml:space="preserve">1. INTRODUCTION</w:t>
      </w:r>
      <w:r w:rsidDel="00000000" w:rsidR="00000000" w:rsidRPr="00000000">
        <w:rPr>
          <w:rtl w:val="0"/>
        </w:rPr>
      </w:r>
    </w:p>
    <w:p w:rsidR="00000000" w:rsidDel="00000000" w:rsidP="00000000" w:rsidRDefault="00000000" w:rsidRPr="00000000" w14:paraId="00000009">
      <w:pPr>
        <w:spacing w:after="120" w:line="276" w:lineRule="auto"/>
        <w:ind w:firstLine="709"/>
        <w:rPr/>
      </w:pPr>
      <w:r w:rsidDel="00000000" w:rsidR="00000000" w:rsidRPr="00000000">
        <w:rPr>
          <w:rtl w:val="0"/>
        </w:rPr>
        <w:t xml:space="preserve">The rapid growth of Artificial Intelligence (AI) has significantly transformed English language learning in higher education. Tools such as Large Language Models, grammar checkers, and interactive chatbots now provide students with personalized, real-time feedback. However, integrating AI also raises ethical and pedagogical concerns regarding academic integrity, overreliance, and reduced human interaction. This study evaluates the impact and effectiveness of AI tools among university students by addressing three main questions: (1) Which AI tools are most commonly used? (2) How do students perceive their impact on language skills? (3) What ethical and pedagogical challenges emerge from their use?</w:t>
      </w:r>
    </w:p>
    <w:p w:rsidR="00000000" w:rsidDel="00000000" w:rsidP="00000000" w:rsidRDefault="00000000" w:rsidRPr="00000000" w14:paraId="0000000A">
      <w:pPr>
        <w:spacing w:after="80" w:before="240" w:lineRule="auto"/>
        <w:rPr/>
      </w:pPr>
      <w:r w:rsidDel="00000000" w:rsidR="00000000" w:rsidRPr="00000000">
        <w:rPr>
          <w:b w:val="1"/>
          <w:bCs w:val="1"/>
          <w:sz w:val="26"/>
          <w:szCs w:val="26"/>
          <w:rtl w:val="0"/>
        </w:rPr>
        <w:t xml:space="preserve">2. LITERATURE REVIEW</w:t>
      </w:r>
      <w:r w:rsidDel="00000000" w:rsidR="00000000" w:rsidRPr="00000000">
        <w:rPr>
          <w:rtl w:val="0"/>
        </w:rPr>
      </w:r>
    </w:p>
    <w:p w:rsidR="00000000" w:rsidDel="00000000" w:rsidP="00000000" w:rsidRDefault="00000000" w:rsidRPr="00000000" w14:paraId="0000000B">
      <w:pPr>
        <w:spacing w:after="120" w:line="276" w:lineRule="auto"/>
        <w:ind w:firstLine="709"/>
        <w:rPr/>
      </w:pPr>
      <w:r w:rsidDel="00000000" w:rsidR="00000000" w:rsidRPr="00000000">
        <w:rPr>
          <w:rtl w:val="0"/>
        </w:rPr>
        <w:t xml:space="preserve">Theoretical frameworks evaluating computer-assisted language learning (CALL) and mobile-assisted language learning (MALL) have increasingly shifted toward AI-assisted language learning (AIALL). Grounded in the Technology Acceptance Model (TAM), learner adoption of AI is largely dictated by Perceived Usefulness (PU) and Perceived Ease of Use (PEOU).</w:t>
      </w:r>
    </w:p>
    <w:p w:rsidR="00000000" w:rsidDel="00000000" w:rsidP="00000000" w:rsidRDefault="00000000" w:rsidRPr="00000000" w14:paraId="0000000C">
      <w:pPr>
        <w:spacing w:after="120" w:line="276" w:lineRule="auto"/>
        <w:ind w:firstLine="709"/>
        <w:rPr/>
      </w:pPr>
      <w:r w:rsidDel="00000000" w:rsidR="00000000" w:rsidRPr="00000000">
        <w:rPr>
          <w:rtl w:val="0"/>
        </w:rPr>
        <w:t xml:space="preserve">Recent empirical studies demonstrate that generative AI models function as interactive scaffoldings. For instance, automated grammar checkers and generative tools (e.g., Grammarly, ChatGPT) assist students in structuring academic prose, revising stylistic inconsistencies, and generating contextualized vocabulary. Research by Zhai &amp; Wibowo (2023) highlights that conversational AI agents foster a low-anxiety environment, significantly increasing students' Willingness to Communicate (WTC) and Foreign Language Enjoyment (FLE).</w:t>
      </w:r>
    </w:p>
    <w:p w:rsidR="00000000" w:rsidDel="00000000" w:rsidP="00000000" w:rsidRDefault="00000000" w:rsidRPr="00000000" w14:paraId="0000000D">
      <w:pPr>
        <w:spacing w:after="120" w:line="276" w:lineRule="auto"/>
        <w:ind w:firstLine="709"/>
        <w:rPr/>
      </w:pPr>
      <w:r w:rsidDel="00000000" w:rsidR="00000000" w:rsidRPr="00000000">
        <w:rPr>
          <w:rtl w:val="0"/>
        </w:rPr>
        <w:t xml:space="preserve">However, scholarly consensus highlights critical gaps. While AI platforms excel at providing micro-level linguistic corrections, they often lack contextual nuance and intercultural communicative depth. Furthermore, uncontrolled usage poses risks of plagiarism and erosion of critical thinking skills, calling for structured pedagogical frameworks.</w:t>
      </w:r>
    </w:p>
    <w:p w:rsidR="00000000" w:rsidDel="00000000" w:rsidP="00000000" w:rsidRDefault="00000000" w:rsidRPr="00000000" w14:paraId="0000000E">
      <w:pPr>
        <w:spacing w:after="80" w:before="240" w:lineRule="auto"/>
        <w:rPr/>
      </w:pPr>
      <w:r w:rsidDel="00000000" w:rsidR="00000000" w:rsidRPr="00000000">
        <w:rPr>
          <w:b w:val="1"/>
          <w:bCs w:val="1"/>
          <w:sz w:val="26"/>
          <w:szCs w:val="26"/>
          <w:rtl w:val="0"/>
        </w:rPr>
        <w:t xml:space="preserve">3. METHODOLOGY</w:t>
      </w:r>
      <w:r w:rsidDel="00000000" w:rsidR="00000000" w:rsidRPr="00000000">
        <w:rPr>
          <w:rtl w:val="0"/>
        </w:rPr>
      </w:r>
    </w:p>
    <w:p w:rsidR="00000000" w:rsidDel="00000000" w:rsidP="00000000" w:rsidRDefault="00000000" w:rsidRPr="00000000" w14:paraId="0000000F">
      <w:pPr>
        <w:spacing w:after="120" w:line="276" w:lineRule="auto"/>
        <w:ind w:firstLine="709"/>
        <w:rPr/>
      </w:pPr>
      <w:r w:rsidDel="00000000" w:rsidR="00000000" w:rsidRPr="00000000">
        <w:rPr>
          <w:rtl w:val="0"/>
        </w:rPr>
        <w:t xml:space="preserve">This study deployed a mixed-methods empirical design to obtain both quantitative breadth and qualitative depth.</w:t>
      </w:r>
    </w:p>
    <w:p w:rsidR="00000000" w:rsidDel="00000000" w:rsidP="00000000" w:rsidRDefault="00000000" w:rsidRPr="00000000" w14:paraId="00000010">
      <w:pPr>
        <w:spacing w:after="40" w:before="160" w:lineRule="auto"/>
        <w:rPr/>
      </w:pPr>
      <w:r w:rsidDel="00000000" w:rsidR="00000000" w:rsidRPr="00000000">
        <w:rPr>
          <w:b w:val="1"/>
          <w:bCs w:val="1"/>
          <w:rtl w:val="0"/>
        </w:rPr>
        <w:t xml:space="preserve">3.1 Participants</w:t>
      </w:r>
      <w:r w:rsidDel="00000000" w:rsidR="00000000" w:rsidRPr="00000000">
        <w:rPr>
          <w:rtl w:val="0"/>
        </w:rPr>
      </w:r>
    </w:p>
    <w:p w:rsidR="00000000" w:rsidDel="00000000" w:rsidP="00000000" w:rsidRDefault="00000000" w:rsidRPr="00000000" w14:paraId="00000011">
      <w:pPr>
        <w:spacing w:after="120" w:line="276" w:lineRule="auto"/>
        <w:ind w:firstLine="709"/>
        <w:rPr/>
      </w:pPr>
      <w:r w:rsidDel="00000000" w:rsidR="00000000" w:rsidRPr="00000000">
        <w:rPr>
          <w:rtl w:val="0"/>
        </w:rPr>
        <w:t xml:space="preserve">The study sample comprised N = 150 undergraduate university students enrolled in non-linguistic and linguistic degree programs. Participant demographics are detailed in Table 1 below:</w:t>
      </w:r>
    </w:p>
    <w:p w:rsidR="00000000" w:rsidDel="00000000" w:rsidP="00000000" w:rsidRDefault="00000000" w:rsidRPr="00000000" w14:paraId="00000012">
      <w:pPr>
        <w:spacing w:after="40" w:lineRule="auto"/>
        <w:rPr/>
      </w:pPr>
      <w:r w:rsidDel="00000000" w:rsidR="00000000" w:rsidRPr="00000000">
        <w:rPr>
          <w:b w:val="1"/>
          <w:bCs w:val="1"/>
          <w:rtl w:val="0"/>
        </w:rPr>
        <w:t xml:space="preserve">Table 1. Demographic Profile of Survey Participants (N = 150)</w:t>
      </w:r>
      <w:r w:rsidDel="00000000" w:rsidR="00000000" w:rsidRPr="00000000">
        <w:rPr>
          <w:rtl w:val="0"/>
        </w:rPr>
      </w:r>
    </w:p>
    <w:tbl>
      <w:tblPr>
        <w:tblStyle w:val="Table1"/>
        <w:tblW w:w="9405.0" w:type="dxa"/>
        <w:jc w:val="center"/>
        <w:tblLayout w:type="fixed"/>
        <w:tblLook w:val="0400"/>
      </w:tblPr>
      <w:tblGrid>
        <w:gridCol w:w="3135"/>
        <w:gridCol w:w="3135"/>
        <w:gridCol w:w="3135"/>
        <w:tblGridChange w:id="0">
          <w:tblGrid>
            <w:gridCol w:w="3135"/>
            <w:gridCol w:w="3135"/>
            <w:gridCol w:w="3135"/>
          </w:tblGrid>
        </w:tblGridChange>
      </w:tblGrid>
      <w:tr>
        <w:trPr>
          <w:cantSplit w:val="0"/>
          <w:tblHeader w:val="0"/>
        </w:trPr>
        <w:tc>
          <w:tcPr>
            <w:shd w:fill="f2f2f2" w:val="clear"/>
          </w:tcPr>
          <w:p w:rsidR="00000000" w:rsidDel="00000000" w:rsidP="00000000" w:rsidRDefault="00000000" w:rsidRPr="00000000" w14:paraId="00000013">
            <w:pPr>
              <w:spacing w:after="40" w:before="40" w:lineRule="auto"/>
              <w:rPr/>
            </w:pPr>
            <w:r w:rsidDel="00000000" w:rsidR="00000000" w:rsidRPr="00000000">
              <w:rPr>
                <w:b w:val="1"/>
                <w:bCs w:val="1"/>
                <w:rtl w:val="0"/>
              </w:rPr>
              <w:t xml:space="preserve">Demographic Variable</w:t>
            </w:r>
            <w:r w:rsidDel="00000000" w:rsidR="00000000" w:rsidRPr="00000000">
              <w:rPr>
                <w:rtl w:val="0"/>
              </w:rPr>
            </w:r>
          </w:p>
        </w:tc>
        <w:tc>
          <w:tcPr>
            <w:shd w:fill="f2f2f2" w:val="clear"/>
          </w:tcPr>
          <w:p w:rsidR="00000000" w:rsidDel="00000000" w:rsidP="00000000" w:rsidRDefault="00000000" w:rsidRPr="00000000" w14:paraId="00000014">
            <w:pPr>
              <w:spacing w:after="40" w:before="40" w:lineRule="auto"/>
              <w:rPr/>
            </w:pPr>
            <w:r w:rsidDel="00000000" w:rsidR="00000000" w:rsidRPr="00000000">
              <w:rPr>
                <w:b w:val="1"/>
                <w:bCs w:val="1"/>
                <w:rtl w:val="0"/>
              </w:rPr>
              <w:t xml:space="preserve">Category</w:t>
            </w:r>
            <w:r w:rsidDel="00000000" w:rsidR="00000000" w:rsidRPr="00000000">
              <w:rPr>
                <w:rtl w:val="0"/>
              </w:rPr>
            </w:r>
          </w:p>
        </w:tc>
        <w:tc>
          <w:tcPr>
            <w:shd w:fill="f2f2f2" w:val="clear"/>
          </w:tcPr>
          <w:p w:rsidR="00000000" w:rsidDel="00000000" w:rsidP="00000000" w:rsidRDefault="00000000" w:rsidRPr="00000000" w14:paraId="00000015">
            <w:pPr>
              <w:spacing w:after="40" w:before="40" w:lineRule="auto"/>
              <w:rPr/>
            </w:pPr>
            <w:r w:rsidDel="00000000" w:rsidR="00000000" w:rsidRPr="00000000">
              <w:rPr>
                <w:b w:val="1"/>
                <w:bCs w:val="1"/>
                <w:rtl w:val="0"/>
              </w:rPr>
              <w:t xml:space="preserve">Percentage (%)</w:t>
            </w:r>
            <w:r w:rsidDel="00000000" w:rsidR="00000000" w:rsidRPr="00000000">
              <w:rPr>
                <w:rtl w:val="0"/>
              </w:rPr>
            </w:r>
          </w:p>
        </w:tc>
      </w:tr>
      <w:tr>
        <w:trPr>
          <w:cantSplit w:val="0"/>
          <w:tblHeader w:val="0"/>
        </w:trPr>
        <w:tc>
          <w:tcPr/>
          <w:p w:rsidR="00000000" w:rsidDel="00000000" w:rsidP="00000000" w:rsidRDefault="00000000" w:rsidRPr="00000000" w14:paraId="00000016">
            <w:pPr>
              <w:spacing w:after="40" w:before="40" w:lineRule="auto"/>
              <w:rPr/>
            </w:pPr>
            <w:r w:rsidDel="00000000" w:rsidR="00000000" w:rsidRPr="00000000">
              <w:rPr>
                <w:rtl w:val="0"/>
              </w:rPr>
              <w:t xml:space="preserve">Gender</w:t>
            </w:r>
          </w:p>
        </w:tc>
        <w:tc>
          <w:tcPr/>
          <w:p w:rsidR="00000000" w:rsidDel="00000000" w:rsidP="00000000" w:rsidRDefault="00000000" w:rsidRPr="00000000" w14:paraId="00000017">
            <w:pPr>
              <w:spacing w:after="40" w:before="40" w:lineRule="auto"/>
              <w:rPr/>
            </w:pPr>
            <w:r w:rsidDel="00000000" w:rsidR="00000000" w:rsidRPr="00000000">
              <w:rPr>
                <w:rtl w:val="0"/>
              </w:rPr>
              <w:t xml:space="preserve">Female</w:t>
            </w:r>
          </w:p>
        </w:tc>
        <w:tc>
          <w:tcPr/>
          <w:p w:rsidR="00000000" w:rsidDel="00000000" w:rsidP="00000000" w:rsidRDefault="00000000" w:rsidRPr="00000000" w14:paraId="00000018">
            <w:pPr>
              <w:spacing w:after="40" w:before="40" w:lineRule="auto"/>
              <w:rPr/>
            </w:pPr>
            <w:r w:rsidDel="00000000" w:rsidR="00000000" w:rsidRPr="00000000">
              <w:rPr>
                <w:rtl w:val="0"/>
              </w:rPr>
              <w:t xml:space="preserve">58.0%</w:t>
            </w:r>
          </w:p>
        </w:tc>
      </w:tr>
      <w:tr>
        <w:trPr>
          <w:cantSplit w:val="0"/>
          <w:tblHeader w:val="0"/>
        </w:trPr>
        <w:tc>
          <w:tcPr/>
          <w:p w:rsidR="00000000" w:rsidDel="00000000" w:rsidP="00000000" w:rsidRDefault="00000000" w:rsidRPr="00000000" w14:paraId="00000019">
            <w:pPr>
              <w:spacing w:after="40" w:before="40" w:lineRule="auto"/>
              <w:rPr/>
            </w:pPr>
            <w:r w:rsidDel="00000000" w:rsidR="00000000" w:rsidRPr="00000000">
              <w:rPr>
                <w:rtl w:val="0"/>
              </w:rPr>
            </w:r>
          </w:p>
        </w:tc>
        <w:tc>
          <w:tcPr/>
          <w:p w:rsidR="00000000" w:rsidDel="00000000" w:rsidP="00000000" w:rsidRDefault="00000000" w:rsidRPr="00000000" w14:paraId="0000001A">
            <w:pPr>
              <w:spacing w:after="40" w:before="40" w:lineRule="auto"/>
              <w:rPr/>
            </w:pPr>
            <w:r w:rsidDel="00000000" w:rsidR="00000000" w:rsidRPr="00000000">
              <w:rPr>
                <w:rtl w:val="0"/>
              </w:rPr>
              <w:t xml:space="preserve">Male</w:t>
            </w:r>
          </w:p>
        </w:tc>
        <w:tc>
          <w:tcPr/>
          <w:p w:rsidR="00000000" w:rsidDel="00000000" w:rsidP="00000000" w:rsidRDefault="00000000" w:rsidRPr="00000000" w14:paraId="0000001B">
            <w:pPr>
              <w:spacing w:after="40" w:before="40" w:lineRule="auto"/>
              <w:rPr/>
            </w:pPr>
            <w:r w:rsidDel="00000000" w:rsidR="00000000" w:rsidRPr="00000000">
              <w:rPr>
                <w:rtl w:val="0"/>
              </w:rPr>
              <w:t xml:space="preserve">42.0%</w:t>
            </w:r>
          </w:p>
        </w:tc>
      </w:tr>
      <w:tr>
        <w:trPr>
          <w:cantSplit w:val="0"/>
          <w:tblHeader w:val="0"/>
        </w:trPr>
        <w:tc>
          <w:tcPr/>
          <w:p w:rsidR="00000000" w:rsidDel="00000000" w:rsidP="00000000" w:rsidRDefault="00000000" w:rsidRPr="00000000" w14:paraId="0000001C">
            <w:pPr>
              <w:spacing w:after="40" w:before="40" w:lineRule="auto"/>
              <w:rPr/>
            </w:pPr>
            <w:r w:rsidDel="00000000" w:rsidR="00000000" w:rsidRPr="00000000">
              <w:rPr>
                <w:rtl w:val="0"/>
              </w:rPr>
              <w:t xml:space="preserve">Year of Study</w:t>
            </w:r>
          </w:p>
        </w:tc>
        <w:tc>
          <w:tcPr/>
          <w:p w:rsidR="00000000" w:rsidDel="00000000" w:rsidP="00000000" w:rsidRDefault="00000000" w:rsidRPr="00000000" w14:paraId="0000001D">
            <w:pPr>
              <w:spacing w:after="40" w:before="40" w:lineRule="auto"/>
              <w:rPr/>
            </w:pPr>
            <w:r w:rsidDel="00000000" w:rsidR="00000000" w:rsidRPr="00000000">
              <w:rPr>
                <w:rtl w:val="0"/>
              </w:rPr>
              <w:t xml:space="preserve">1st – 2nd Year</w:t>
            </w:r>
          </w:p>
        </w:tc>
        <w:tc>
          <w:tcPr/>
          <w:p w:rsidR="00000000" w:rsidDel="00000000" w:rsidP="00000000" w:rsidRDefault="00000000" w:rsidRPr="00000000" w14:paraId="0000001E">
            <w:pPr>
              <w:spacing w:after="40" w:before="40" w:lineRule="auto"/>
              <w:rPr/>
            </w:pPr>
            <w:r w:rsidDel="00000000" w:rsidR="00000000" w:rsidRPr="00000000">
              <w:rPr>
                <w:rtl w:val="0"/>
              </w:rPr>
              <w:t xml:space="preserve">54.0%</w:t>
            </w:r>
          </w:p>
        </w:tc>
      </w:tr>
      <w:tr>
        <w:trPr>
          <w:cantSplit w:val="0"/>
          <w:tblHeader w:val="0"/>
        </w:trPr>
        <w:tc>
          <w:tcPr/>
          <w:p w:rsidR="00000000" w:rsidDel="00000000" w:rsidP="00000000" w:rsidRDefault="00000000" w:rsidRPr="00000000" w14:paraId="0000001F">
            <w:pPr>
              <w:spacing w:after="40" w:before="40" w:lineRule="auto"/>
              <w:rPr/>
            </w:pPr>
            <w:r w:rsidDel="00000000" w:rsidR="00000000" w:rsidRPr="00000000">
              <w:rPr>
                <w:rtl w:val="0"/>
              </w:rPr>
            </w:r>
          </w:p>
        </w:tc>
        <w:tc>
          <w:tcPr/>
          <w:p w:rsidR="00000000" w:rsidDel="00000000" w:rsidP="00000000" w:rsidRDefault="00000000" w:rsidRPr="00000000" w14:paraId="00000020">
            <w:pPr>
              <w:spacing w:after="40" w:before="40" w:lineRule="auto"/>
              <w:rPr/>
            </w:pPr>
            <w:r w:rsidDel="00000000" w:rsidR="00000000" w:rsidRPr="00000000">
              <w:rPr>
                <w:rtl w:val="0"/>
              </w:rPr>
              <w:t xml:space="preserve">3rd – 4th Year</w:t>
            </w:r>
          </w:p>
        </w:tc>
        <w:tc>
          <w:tcPr/>
          <w:p w:rsidR="00000000" w:rsidDel="00000000" w:rsidP="00000000" w:rsidRDefault="00000000" w:rsidRPr="00000000" w14:paraId="00000021">
            <w:pPr>
              <w:spacing w:after="40" w:before="40" w:lineRule="auto"/>
              <w:rPr/>
            </w:pPr>
            <w:r w:rsidDel="00000000" w:rsidR="00000000" w:rsidRPr="00000000">
              <w:rPr>
                <w:rtl w:val="0"/>
              </w:rPr>
              <w:t xml:space="preserve">46.0%</w:t>
            </w:r>
          </w:p>
        </w:tc>
      </w:tr>
      <w:tr>
        <w:trPr>
          <w:cantSplit w:val="0"/>
          <w:tblHeader w:val="0"/>
        </w:trPr>
        <w:tc>
          <w:tcPr/>
          <w:p w:rsidR="00000000" w:rsidDel="00000000" w:rsidP="00000000" w:rsidRDefault="00000000" w:rsidRPr="00000000" w14:paraId="00000022">
            <w:pPr>
              <w:spacing w:after="40" w:before="40" w:lineRule="auto"/>
              <w:rPr/>
            </w:pPr>
            <w:r w:rsidDel="00000000" w:rsidR="00000000" w:rsidRPr="00000000">
              <w:rPr>
                <w:rtl w:val="0"/>
              </w:rPr>
              <w:t xml:space="preserve">English Proficiency Level</w:t>
            </w:r>
          </w:p>
        </w:tc>
        <w:tc>
          <w:tcPr/>
          <w:p w:rsidR="00000000" w:rsidDel="00000000" w:rsidP="00000000" w:rsidRDefault="00000000" w:rsidRPr="00000000" w14:paraId="00000023">
            <w:pPr>
              <w:spacing w:after="40" w:before="40" w:lineRule="auto"/>
              <w:rPr/>
            </w:pPr>
            <w:r w:rsidDel="00000000" w:rsidR="00000000" w:rsidRPr="00000000">
              <w:rPr>
                <w:rtl w:val="0"/>
              </w:rPr>
              <w:t xml:space="preserve">Intermediate (B1–B2)</w:t>
            </w:r>
          </w:p>
        </w:tc>
        <w:tc>
          <w:tcPr/>
          <w:p w:rsidR="00000000" w:rsidDel="00000000" w:rsidP="00000000" w:rsidRDefault="00000000" w:rsidRPr="00000000" w14:paraId="00000024">
            <w:pPr>
              <w:spacing w:after="40" w:before="40" w:lineRule="auto"/>
              <w:rPr/>
            </w:pPr>
            <w:r w:rsidDel="00000000" w:rsidR="00000000" w:rsidRPr="00000000">
              <w:rPr>
                <w:rtl w:val="0"/>
              </w:rPr>
              <w:t xml:space="preserve">68.0%</w:t>
            </w:r>
          </w:p>
        </w:tc>
      </w:tr>
      <w:tr>
        <w:trPr>
          <w:cantSplit w:val="0"/>
          <w:tblHeader w:val="0"/>
        </w:trPr>
        <w:tc>
          <w:tcPr/>
          <w:p w:rsidR="00000000" w:rsidDel="00000000" w:rsidP="00000000" w:rsidRDefault="00000000" w:rsidRPr="00000000" w14:paraId="00000025">
            <w:pPr>
              <w:spacing w:after="40" w:before="40" w:lineRule="auto"/>
              <w:rPr/>
            </w:pPr>
            <w:r w:rsidDel="00000000" w:rsidR="00000000" w:rsidRPr="00000000">
              <w:rPr>
                <w:rtl w:val="0"/>
              </w:rPr>
            </w:r>
          </w:p>
        </w:tc>
        <w:tc>
          <w:tcPr/>
          <w:p w:rsidR="00000000" w:rsidDel="00000000" w:rsidP="00000000" w:rsidRDefault="00000000" w:rsidRPr="00000000" w14:paraId="00000026">
            <w:pPr>
              <w:spacing w:after="40" w:before="40" w:lineRule="auto"/>
              <w:rPr/>
            </w:pPr>
            <w:r w:rsidDel="00000000" w:rsidR="00000000" w:rsidRPr="00000000">
              <w:rPr>
                <w:rtl w:val="0"/>
              </w:rPr>
              <w:t xml:space="preserve">Advanced (C1–C2)</w:t>
            </w:r>
          </w:p>
        </w:tc>
        <w:tc>
          <w:tcPr/>
          <w:p w:rsidR="00000000" w:rsidDel="00000000" w:rsidP="00000000" w:rsidRDefault="00000000" w:rsidRPr="00000000" w14:paraId="00000027">
            <w:pPr>
              <w:spacing w:after="40" w:before="40" w:lineRule="auto"/>
              <w:rPr/>
            </w:pPr>
            <w:r w:rsidDel="00000000" w:rsidR="00000000" w:rsidRPr="00000000">
              <w:rPr>
                <w:rtl w:val="0"/>
              </w:rPr>
              <w:t xml:space="preserve">32.0%</w:t>
            </w:r>
          </w:p>
        </w:tc>
      </w:tr>
    </w:tbl>
    <w:p w:rsidR="00000000" w:rsidDel="00000000" w:rsidP="00000000" w:rsidRDefault="00000000" w:rsidRPr="00000000" w14:paraId="00000028">
      <w:pPr>
        <w:spacing w:after="40" w:before="160" w:lineRule="auto"/>
        <w:rPr/>
      </w:pPr>
      <w:r w:rsidDel="00000000" w:rsidR="00000000" w:rsidRPr="00000000">
        <w:rPr>
          <w:b w:val="1"/>
          <w:bCs w:val="1"/>
          <w:rtl w:val="0"/>
        </w:rPr>
        <w:t xml:space="preserve">3.2 Instruments and Data Collection</w:t>
      </w:r>
      <w:r w:rsidDel="00000000" w:rsidR="00000000" w:rsidRPr="00000000">
        <w:rPr>
          <w:rtl w:val="0"/>
        </w:rPr>
      </w:r>
    </w:p>
    <w:p w:rsidR="00000000" w:rsidDel="00000000" w:rsidP="00000000" w:rsidRDefault="00000000" w:rsidRPr="00000000" w14:paraId="00000029">
      <w:pPr>
        <w:spacing w:after="120" w:line="276" w:lineRule="auto"/>
        <w:ind w:firstLine="709"/>
        <w:rPr/>
      </w:pPr>
      <w:r w:rsidDel="00000000" w:rsidR="00000000" w:rsidRPr="00000000">
        <w:rPr>
          <w:rtl w:val="0"/>
        </w:rPr>
        <w:t xml:space="preserve">Data were collected via an online structured questionnaire divided into three sections: (1) frequency and typology of AI tool usage; (2) a 5-point Likert scale assessing perceived skill improvement across four core domains (Writing, Speaking, Reading, Listening); and (3) open-ended qualitative prompts exploring challenges and ethical dilemmas.</w:t>
      </w:r>
    </w:p>
    <w:p w:rsidR="00000000" w:rsidDel="00000000" w:rsidP="00000000" w:rsidRDefault="00000000" w:rsidRPr="00000000" w14:paraId="0000002A">
      <w:pPr>
        <w:spacing w:after="80" w:before="240" w:lineRule="auto"/>
        <w:rPr/>
      </w:pPr>
      <w:r w:rsidDel="00000000" w:rsidR="00000000" w:rsidRPr="00000000">
        <w:rPr>
          <w:b w:val="1"/>
          <w:bCs w:val="1"/>
          <w:sz w:val="26"/>
          <w:szCs w:val="26"/>
          <w:rtl w:val="0"/>
        </w:rPr>
        <w:t xml:space="preserve">4. RESULTS AND DISCUSSION</w:t>
      </w:r>
      <w:r w:rsidDel="00000000" w:rsidR="00000000" w:rsidRPr="00000000">
        <w:rPr>
          <w:rtl w:val="0"/>
        </w:rPr>
      </w:r>
    </w:p>
    <w:p w:rsidR="00000000" w:rsidDel="00000000" w:rsidP="00000000" w:rsidRDefault="00000000" w:rsidRPr="00000000" w14:paraId="0000002B">
      <w:pPr>
        <w:spacing w:after="40" w:before="160" w:lineRule="auto"/>
        <w:rPr/>
      </w:pPr>
      <w:r w:rsidDel="00000000" w:rsidR="00000000" w:rsidRPr="00000000">
        <w:rPr>
          <w:b w:val="1"/>
          <w:bCs w:val="1"/>
          <w:rtl w:val="0"/>
        </w:rPr>
        <w:t xml:space="preserve">4.1 Usage Patterns and Frequency</w:t>
      </w:r>
      <w:r w:rsidDel="00000000" w:rsidR="00000000" w:rsidRPr="00000000">
        <w:rPr>
          <w:rtl w:val="0"/>
        </w:rPr>
      </w:r>
    </w:p>
    <w:p w:rsidR="00000000" w:rsidDel="00000000" w:rsidP="00000000" w:rsidRDefault="00000000" w:rsidRPr="00000000" w14:paraId="0000002C">
      <w:pPr>
        <w:spacing w:after="120" w:line="276" w:lineRule="auto"/>
        <w:ind w:firstLine="709"/>
        <w:rPr/>
      </w:pPr>
      <w:r w:rsidDel="00000000" w:rsidR="00000000" w:rsidRPr="00000000">
        <w:rPr>
          <w:rtl w:val="0"/>
        </w:rPr>
        <w:t xml:space="preserve">The quantitative analysis revealed that 84.0% of participants actively incorporate AI tools into their weekly English learning routines. The distribution of utilized tools is summarized in Table 2:</w:t>
      </w:r>
    </w:p>
    <w:p w:rsidR="00000000" w:rsidDel="00000000" w:rsidP="00000000" w:rsidRDefault="00000000" w:rsidRPr="00000000" w14:paraId="0000002D">
      <w:pPr>
        <w:spacing w:after="40" w:lineRule="auto"/>
        <w:rPr/>
      </w:pPr>
      <w:r w:rsidDel="00000000" w:rsidR="00000000" w:rsidRPr="00000000">
        <w:rPr>
          <w:b w:val="1"/>
          <w:bCs w:val="1"/>
          <w:rtl w:val="0"/>
        </w:rPr>
        <w:t xml:space="preserve">Table 2. Typology and Utilization Frequency of AI Tools</w:t>
      </w:r>
      <w:r w:rsidDel="00000000" w:rsidR="00000000" w:rsidRPr="00000000">
        <w:rPr>
          <w:rtl w:val="0"/>
        </w:rPr>
      </w:r>
    </w:p>
    <w:tbl>
      <w:tblPr>
        <w:tblStyle w:val="Table2"/>
        <w:tblW w:w="9404.0" w:type="dxa"/>
        <w:jc w:val="center"/>
        <w:tblLayout w:type="fixed"/>
        <w:tblLook w:val="0400"/>
      </w:tblPr>
      <w:tblGrid>
        <w:gridCol w:w="2351"/>
        <w:gridCol w:w="2351"/>
        <w:gridCol w:w="2351"/>
        <w:gridCol w:w="2351"/>
        <w:tblGridChange w:id="0">
          <w:tblGrid>
            <w:gridCol w:w="2351"/>
            <w:gridCol w:w="2351"/>
            <w:gridCol w:w="2351"/>
            <w:gridCol w:w="2351"/>
          </w:tblGrid>
        </w:tblGridChange>
      </w:tblGrid>
      <w:tr>
        <w:trPr>
          <w:cantSplit w:val="0"/>
          <w:tblHeader w:val="0"/>
        </w:trPr>
        <w:tc>
          <w:tcPr>
            <w:shd w:fill="f2f2f2" w:val="clear"/>
          </w:tcPr>
          <w:p w:rsidR="00000000" w:rsidDel="00000000" w:rsidP="00000000" w:rsidRDefault="00000000" w:rsidRPr="00000000" w14:paraId="0000002E">
            <w:pPr>
              <w:spacing w:after="40" w:before="40" w:lineRule="auto"/>
              <w:rPr/>
            </w:pPr>
            <w:r w:rsidDel="00000000" w:rsidR="00000000" w:rsidRPr="00000000">
              <w:rPr>
                <w:b w:val="1"/>
                <w:bCs w:val="1"/>
                <w:rtl w:val="0"/>
              </w:rPr>
              <w:t xml:space="preserve">Category of AI Tool</w:t>
            </w:r>
            <w:r w:rsidDel="00000000" w:rsidR="00000000" w:rsidRPr="00000000">
              <w:rPr>
                <w:rtl w:val="0"/>
              </w:rPr>
            </w:r>
          </w:p>
        </w:tc>
        <w:tc>
          <w:tcPr>
            <w:shd w:fill="f2f2f2" w:val="clear"/>
          </w:tcPr>
          <w:p w:rsidR="00000000" w:rsidDel="00000000" w:rsidP="00000000" w:rsidRDefault="00000000" w:rsidRPr="00000000" w14:paraId="0000002F">
            <w:pPr>
              <w:spacing w:after="40" w:before="40" w:lineRule="auto"/>
              <w:rPr/>
            </w:pPr>
            <w:r w:rsidDel="00000000" w:rsidR="00000000" w:rsidRPr="00000000">
              <w:rPr>
                <w:b w:val="1"/>
                <w:bCs w:val="1"/>
                <w:rtl w:val="0"/>
              </w:rPr>
              <w:t xml:space="preserve">Examples</w:t>
            </w:r>
            <w:r w:rsidDel="00000000" w:rsidR="00000000" w:rsidRPr="00000000">
              <w:rPr>
                <w:rtl w:val="0"/>
              </w:rPr>
            </w:r>
          </w:p>
        </w:tc>
        <w:tc>
          <w:tcPr>
            <w:shd w:fill="f2f2f2" w:val="clear"/>
          </w:tcPr>
          <w:p w:rsidR="00000000" w:rsidDel="00000000" w:rsidP="00000000" w:rsidRDefault="00000000" w:rsidRPr="00000000" w14:paraId="00000030">
            <w:pPr>
              <w:spacing w:after="40" w:before="40" w:lineRule="auto"/>
              <w:rPr/>
            </w:pPr>
            <w:r w:rsidDel="00000000" w:rsidR="00000000" w:rsidRPr="00000000">
              <w:rPr>
                <w:b w:val="1"/>
                <w:bCs w:val="1"/>
                <w:rtl w:val="0"/>
              </w:rPr>
              <w:t xml:space="preserve">Primary Purpose</w:t>
            </w:r>
            <w:r w:rsidDel="00000000" w:rsidR="00000000" w:rsidRPr="00000000">
              <w:rPr>
                <w:rtl w:val="0"/>
              </w:rPr>
            </w:r>
          </w:p>
        </w:tc>
        <w:tc>
          <w:tcPr>
            <w:shd w:fill="f2f2f2" w:val="clear"/>
          </w:tcPr>
          <w:p w:rsidR="00000000" w:rsidDel="00000000" w:rsidP="00000000" w:rsidRDefault="00000000" w:rsidRPr="00000000" w14:paraId="00000031">
            <w:pPr>
              <w:spacing w:after="40" w:before="40" w:lineRule="auto"/>
              <w:rPr/>
            </w:pPr>
            <w:r w:rsidDel="00000000" w:rsidR="00000000" w:rsidRPr="00000000">
              <w:rPr>
                <w:b w:val="1"/>
                <w:bCs w:val="1"/>
                <w:rtl w:val="0"/>
              </w:rPr>
              <w:t xml:space="preserve">Usage Share (%)</w:t>
            </w:r>
            <w:r w:rsidDel="00000000" w:rsidR="00000000" w:rsidRPr="00000000">
              <w:rPr>
                <w:rtl w:val="0"/>
              </w:rPr>
            </w:r>
          </w:p>
        </w:tc>
      </w:tr>
      <w:tr>
        <w:trPr>
          <w:cantSplit w:val="0"/>
          <w:tblHeader w:val="0"/>
        </w:trPr>
        <w:tc>
          <w:tcPr/>
          <w:p w:rsidR="00000000" w:rsidDel="00000000" w:rsidP="00000000" w:rsidRDefault="00000000" w:rsidRPr="00000000" w14:paraId="00000032">
            <w:pPr>
              <w:spacing w:after="40" w:before="40" w:lineRule="auto"/>
              <w:rPr/>
            </w:pPr>
            <w:r w:rsidDel="00000000" w:rsidR="00000000" w:rsidRPr="00000000">
              <w:rPr>
                <w:rtl w:val="0"/>
              </w:rPr>
              <w:t xml:space="preserve">Generative LLMs</w:t>
            </w:r>
          </w:p>
        </w:tc>
        <w:tc>
          <w:tcPr/>
          <w:p w:rsidR="00000000" w:rsidDel="00000000" w:rsidP="00000000" w:rsidRDefault="00000000" w:rsidRPr="00000000" w14:paraId="00000033">
            <w:pPr>
              <w:spacing w:after="40" w:before="40" w:lineRule="auto"/>
              <w:rPr/>
            </w:pPr>
            <w:r w:rsidDel="00000000" w:rsidR="00000000" w:rsidRPr="00000000">
              <w:rPr>
                <w:rtl w:val="0"/>
              </w:rPr>
              <w:t xml:space="preserve">ChatGPT, Claude</w:t>
            </w:r>
          </w:p>
        </w:tc>
        <w:tc>
          <w:tcPr/>
          <w:p w:rsidR="00000000" w:rsidDel="00000000" w:rsidP="00000000" w:rsidRDefault="00000000" w:rsidRPr="00000000" w14:paraId="00000034">
            <w:pPr>
              <w:spacing w:after="40" w:before="40" w:lineRule="auto"/>
              <w:rPr/>
            </w:pPr>
            <w:r w:rsidDel="00000000" w:rsidR="00000000" w:rsidRPr="00000000">
              <w:rPr>
                <w:rtl w:val="0"/>
              </w:rPr>
              <w:t xml:space="preserve">Writing assistance, brainstorming, translation</w:t>
            </w:r>
          </w:p>
        </w:tc>
        <w:tc>
          <w:tcPr/>
          <w:p w:rsidR="00000000" w:rsidDel="00000000" w:rsidP="00000000" w:rsidRDefault="00000000" w:rsidRPr="00000000" w14:paraId="00000035">
            <w:pPr>
              <w:spacing w:after="40" w:before="40" w:lineRule="auto"/>
              <w:rPr/>
            </w:pPr>
            <w:r w:rsidDel="00000000" w:rsidR="00000000" w:rsidRPr="00000000">
              <w:rPr>
                <w:rtl w:val="0"/>
              </w:rPr>
              <w:t xml:space="preserve">76.0%</w:t>
            </w:r>
          </w:p>
        </w:tc>
      </w:tr>
      <w:tr>
        <w:trPr>
          <w:cantSplit w:val="0"/>
          <w:tblHeader w:val="0"/>
        </w:trPr>
        <w:tc>
          <w:tcPr/>
          <w:p w:rsidR="00000000" w:rsidDel="00000000" w:rsidP="00000000" w:rsidRDefault="00000000" w:rsidRPr="00000000" w14:paraId="00000036">
            <w:pPr>
              <w:spacing w:after="40" w:before="40" w:lineRule="auto"/>
              <w:rPr/>
            </w:pPr>
            <w:r w:rsidDel="00000000" w:rsidR="00000000" w:rsidRPr="00000000">
              <w:rPr>
                <w:rtl w:val="0"/>
              </w:rPr>
              <w:t xml:space="preserve">Automated Writing Evaluation</w:t>
            </w:r>
          </w:p>
        </w:tc>
        <w:tc>
          <w:tcPr/>
          <w:p w:rsidR="00000000" w:rsidDel="00000000" w:rsidP="00000000" w:rsidRDefault="00000000" w:rsidRPr="00000000" w14:paraId="00000037">
            <w:pPr>
              <w:spacing w:after="40" w:before="40" w:lineRule="auto"/>
              <w:rPr/>
            </w:pPr>
            <w:r w:rsidDel="00000000" w:rsidR="00000000" w:rsidRPr="00000000">
              <w:rPr>
                <w:rtl w:val="0"/>
              </w:rPr>
              <w:t xml:space="preserve">Grammarly, QuillBot</w:t>
            </w:r>
          </w:p>
        </w:tc>
        <w:tc>
          <w:tcPr/>
          <w:p w:rsidR="00000000" w:rsidDel="00000000" w:rsidP="00000000" w:rsidRDefault="00000000" w:rsidRPr="00000000" w14:paraId="00000038">
            <w:pPr>
              <w:spacing w:after="40" w:before="40" w:lineRule="auto"/>
              <w:rPr/>
            </w:pPr>
            <w:r w:rsidDel="00000000" w:rsidR="00000000" w:rsidRPr="00000000">
              <w:rPr>
                <w:rtl w:val="0"/>
              </w:rPr>
              <w:t xml:space="preserve">Grammar checking, paraphrasing</w:t>
            </w:r>
          </w:p>
        </w:tc>
        <w:tc>
          <w:tcPr/>
          <w:p w:rsidR="00000000" w:rsidDel="00000000" w:rsidP="00000000" w:rsidRDefault="00000000" w:rsidRPr="00000000" w14:paraId="00000039">
            <w:pPr>
              <w:spacing w:after="40" w:before="40" w:lineRule="auto"/>
              <w:rPr/>
            </w:pPr>
            <w:r w:rsidDel="00000000" w:rsidR="00000000" w:rsidRPr="00000000">
              <w:rPr>
                <w:rtl w:val="0"/>
              </w:rPr>
              <w:t xml:space="preserve">82.0%</w:t>
            </w:r>
          </w:p>
        </w:tc>
      </w:tr>
      <w:tr>
        <w:trPr>
          <w:cantSplit w:val="0"/>
          <w:tblHeader w:val="0"/>
        </w:trPr>
        <w:tc>
          <w:tcPr/>
          <w:p w:rsidR="00000000" w:rsidDel="00000000" w:rsidP="00000000" w:rsidRDefault="00000000" w:rsidRPr="00000000" w14:paraId="0000003A">
            <w:pPr>
              <w:spacing w:after="40" w:before="40" w:lineRule="auto"/>
              <w:rPr/>
            </w:pPr>
            <w:r w:rsidDel="00000000" w:rsidR="00000000" w:rsidRPr="00000000">
              <w:rPr>
                <w:rtl w:val="0"/>
              </w:rPr>
              <w:t xml:space="preserve">Conversational Chatbots / Speech</w:t>
            </w:r>
          </w:p>
        </w:tc>
        <w:tc>
          <w:tcPr/>
          <w:p w:rsidR="00000000" w:rsidDel="00000000" w:rsidP="00000000" w:rsidRDefault="00000000" w:rsidRPr="00000000" w14:paraId="0000003B">
            <w:pPr>
              <w:spacing w:after="40" w:before="40" w:lineRule="auto"/>
              <w:rPr/>
            </w:pPr>
            <w:r w:rsidDel="00000000" w:rsidR="00000000" w:rsidRPr="00000000">
              <w:rPr>
                <w:rtl w:val="0"/>
              </w:rPr>
              <w:t xml:space="preserve">TalkPal, Elsa Speak</w:t>
            </w:r>
          </w:p>
        </w:tc>
        <w:tc>
          <w:tcPr/>
          <w:p w:rsidR="00000000" w:rsidDel="00000000" w:rsidP="00000000" w:rsidRDefault="00000000" w:rsidRPr="00000000" w14:paraId="0000003C">
            <w:pPr>
              <w:spacing w:after="40" w:before="40" w:lineRule="auto"/>
              <w:rPr/>
            </w:pPr>
            <w:r w:rsidDel="00000000" w:rsidR="00000000" w:rsidRPr="00000000">
              <w:rPr>
                <w:rtl w:val="0"/>
              </w:rPr>
              <w:t xml:space="preserve">Pronunciation, oral dialogue simulation</w:t>
            </w:r>
          </w:p>
        </w:tc>
        <w:tc>
          <w:tcPr/>
          <w:p w:rsidR="00000000" w:rsidDel="00000000" w:rsidP="00000000" w:rsidRDefault="00000000" w:rsidRPr="00000000" w14:paraId="0000003D">
            <w:pPr>
              <w:spacing w:after="40" w:before="40" w:lineRule="auto"/>
              <w:rPr/>
            </w:pPr>
            <w:r w:rsidDel="00000000" w:rsidR="00000000" w:rsidRPr="00000000">
              <w:rPr>
                <w:rtl w:val="0"/>
              </w:rPr>
              <w:t xml:space="preserve">41.0%</w:t>
            </w:r>
          </w:p>
        </w:tc>
      </w:tr>
      <w:tr>
        <w:trPr>
          <w:cantSplit w:val="0"/>
          <w:tblHeader w:val="0"/>
        </w:trPr>
        <w:tc>
          <w:tcPr/>
          <w:p w:rsidR="00000000" w:rsidDel="00000000" w:rsidP="00000000" w:rsidRDefault="00000000" w:rsidRPr="00000000" w14:paraId="0000003E">
            <w:pPr>
              <w:spacing w:after="40" w:before="40" w:lineRule="auto"/>
              <w:rPr/>
            </w:pPr>
            <w:r w:rsidDel="00000000" w:rsidR="00000000" w:rsidRPr="00000000">
              <w:rPr>
                <w:rtl w:val="0"/>
              </w:rPr>
              <w:t xml:space="preserve">AI Translation Engines</w:t>
            </w:r>
          </w:p>
        </w:tc>
        <w:tc>
          <w:tcPr/>
          <w:p w:rsidR="00000000" w:rsidDel="00000000" w:rsidP="00000000" w:rsidRDefault="00000000" w:rsidRPr="00000000" w14:paraId="0000003F">
            <w:pPr>
              <w:spacing w:after="40" w:before="40" w:lineRule="auto"/>
              <w:rPr/>
            </w:pPr>
            <w:r w:rsidDel="00000000" w:rsidR="00000000" w:rsidRPr="00000000">
              <w:rPr>
                <w:rtl w:val="0"/>
              </w:rPr>
              <w:t xml:space="preserve">DeepL, Google Translate</w:t>
            </w:r>
          </w:p>
        </w:tc>
        <w:tc>
          <w:tcPr/>
          <w:p w:rsidR="00000000" w:rsidDel="00000000" w:rsidP="00000000" w:rsidRDefault="00000000" w:rsidRPr="00000000" w14:paraId="00000040">
            <w:pPr>
              <w:spacing w:after="40" w:before="40" w:lineRule="auto"/>
              <w:rPr/>
            </w:pPr>
            <w:r w:rsidDel="00000000" w:rsidR="00000000" w:rsidRPr="00000000">
              <w:rPr>
                <w:rtl w:val="0"/>
              </w:rPr>
              <w:t xml:space="preserve">Contextual translation, vocabulary lookup</w:t>
            </w:r>
          </w:p>
        </w:tc>
        <w:tc>
          <w:tcPr/>
          <w:p w:rsidR="00000000" w:rsidDel="00000000" w:rsidP="00000000" w:rsidRDefault="00000000" w:rsidRPr="00000000" w14:paraId="00000041">
            <w:pPr>
              <w:spacing w:after="40" w:before="40" w:lineRule="auto"/>
              <w:rPr/>
            </w:pPr>
            <w:r w:rsidDel="00000000" w:rsidR="00000000" w:rsidRPr="00000000">
              <w:rPr>
                <w:rtl w:val="0"/>
              </w:rPr>
              <w:t xml:space="preserve">88.0%</w:t>
            </w:r>
          </w:p>
        </w:tc>
      </w:tr>
    </w:tbl>
    <w:p w:rsidR="00000000" w:rsidDel="00000000" w:rsidP="00000000" w:rsidRDefault="00000000" w:rsidRPr="00000000" w14:paraId="00000042">
      <w:pPr>
        <w:spacing w:after="40" w:before="160" w:lineRule="auto"/>
        <w:rPr/>
      </w:pPr>
      <w:r w:rsidDel="00000000" w:rsidR="00000000" w:rsidRPr="00000000">
        <w:rPr>
          <w:b w:val="1"/>
          <w:bCs w:val="1"/>
          <w:rtl w:val="0"/>
        </w:rPr>
        <w:t xml:space="preserve">4.2 Perceived Impact on Language Skills</w:t>
      </w:r>
      <w:r w:rsidDel="00000000" w:rsidR="00000000" w:rsidRPr="00000000">
        <w:rPr>
          <w:rtl w:val="0"/>
        </w:rPr>
      </w:r>
    </w:p>
    <w:p w:rsidR="00000000" w:rsidDel="00000000" w:rsidP="00000000" w:rsidRDefault="00000000" w:rsidRPr="00000000" w14:paraId="00000043">
      <w:pPr>
        <w:spacing w:after="120" w:line="276" w:lineRule="auto"/>
        <w:ind w:firstLine="709"/>
        <w:rPr/>
      </w:pPr>
      <w:r w:rsidDel="00000000" w:rsidR="00000000" w:rsidRPr="00000000">
        <w:rPr>
          <w:rtl w:val="0"/>
        </w:rPr>
        <w:t xml:space="preserve">Students reported varying levels of perceived efficacy across language domains. Productive skills exhibited the highest perceived benefit:</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Writing Competence: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89% of respondents noted improved grammatical accuracy and sentence structure.</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Speaking Fluency: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reported a reduction in affective filter and speaking anxiety when practicing with AI avatars.</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Vocabulary Acquisition: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74% cited faster vocabulary retention through contextual example generation.</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Reading &amp; Listening: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48% used AI for summarizing complex texts, though traditional methods remained preferred for comprehension testing.</w:t>
      </w:r>
      <w:r w:rsidDel="00000000" w:rsidR="00000000" w:rsidRPr="00000000">
        <w:rPr>
          <w:rtl w:val="0"/>
        </w:rPr>
      </w:r>
    </w:p>
    <w:p w:rsidR="00000000" w:rsidDel="00000000" w:rsidP="00000000" w:rsidRDefault="00000000" w:rsidRPr="00000000" w14:paraId="00000048">
      <w:pPr>
        <w:spacing w:after="40" w:before="160" w:lineRule="auto"/>
        <w:rPr/>
      </w:pPr>
      <w:r w:rsidDel="00000000" w:rsidR="00000000" w:rsidRPr="00000000">
        <w:rPr>
          <w:b w:val="1"/>
          <w:bCs w:val="1"/>
          <w:rtl w:val="0"/>
        </w:rPr>
        <w:t xml:space="preserve">4.3 Discussion and Ethical Challenges</w:t>
      </w:r>
      <w:r w:rsidDel="00000000" w:rsidR="00000000" w:rsidRPr="00000000">
        <w:rPr>
          <w:rtl w:val="0"/>
        </w:rPr>
      </w:r>
    </w:p>
    <w:p w:rsidR="00000000" w:rsidDel="00000000" w:rsidP="00000000" w:rsidRDefault="00000000" w:rsidRPr="00000000" w14:paraId="00000049">
      <w:pPr>
        <w:spacing w:after="120" w:line="276" w:lineRule="auto"/>
        <w:ind w:firstLine="709"/>
        <w:rPr/>
      </w:pPr>
      <w:r w:rsidDel="00000000" w:rsidR="00000000" w:rsidRPr="00000000">
        <w:rPr>
          <w:rtl w:val="0"/>
        </w:rPr>
        <w:t xml:space="preserve">The qualitative findings align with the Technology Acceptance Model (TAM). Students value AI for instant, non-judgmental feedback. However, 61% of participants acknowledged concerns regarding over-reliance, stating that AI generation sometimes replaces their independent drafting process. Furthermore, a lack of clear institutional policies leaves students uncertain regarding acceptable limits of AI assistance in academic writing.</w:t>
      </w:r>
    </w:p>
    <w:p w:rsidR="00000000" w:rsidDel="00000000" w:rsidP="00000000" w:rsidRDefault="00000000" w:rsidRPr="00000000" w14:paraId="0000004A">
      <w:pPr>
        <w:spacing w:after="80" w:before="240" w:lineRule="auto"/>
        <w:rPr/>
      </w:pPr>
      <w:r w:rsidDel="00000000" w:rsidR="00000000" w:rsidRPr="00000000">
        <w:rPr>
          <w:b w:val="1"/>
          <w:bCs w:val="1"/>
          <w:sz w:val="26"/>
          <w:szCs w:val="26"/>
          <w:rtl w:val="0"/>
        </w:rPr>
        <w:t xml:space="preserve">5. CONCLUSION AND RECOMMENDATIONS</w:t>
      </w:r>
      <w:r w:rsidDel="00000000" w:rsidR="00000000" w:rsidRPr="00000000">
        <w:rPr>
          <w:rtl w:val="0"/>
        </w:rPr>
      </w:r>
    </w:p>
    <w:p w:rsidR="00000000" w:rsidDel="00000000" w:rsidP="00000000" w:rsidRDefault="00000000" w:rsidRPr="00000000" w14:paraId="0000004B">
      <w:pPr>
        <w:spacing w:after="40" w:before="160" w:lineRule="auto"/>
        <w:rPr/>
      </w:pPr>
      <w:r w:rsidDel="00000000" w:rsidR="00000000" w:rsidRPr="00000000">
        <w:rPr>
          <w:b w:val="1"/>
          <w:bCs w:val="1"/>
          <w:rtl w:val="0"/>
        </w:rPr>
        <w:t xml:space="preserve">5.1 Conclusion</w:t>
      </w:r>
      <w:r w:rsidDel="00000000" w:rsidR="00000000" w:rsidRPr="00000000">
        <w:rPr>
          <w:rtl w:val="0"/>
        </w:rPr>
      </w:r>
    </w:p>
    <w:p w:rsidR="00000000" w:rsidDel="00000000" w:rsidP="00000000" w:rsidRDefault="00000000" w:rsidRPr="00000000" w14:paraId="0000004C">
      <w:pPr>
        <w:spacing w:after="120" w:line="276" w:lineRule="auto"/>
        <w:ind w:firstLine="709"/>
        <w:rPr/>
      </w:pPr>
      <w:r w:rsidDel="00000000" w:rsidR="00000000" w:rsidRPr="00000000">
        <w:rPr>
          <w:rtl w:val="0"/>
        </w:rPr>
        <w:t xml:space="preserve">AI technology has become an indispensable auxiliary tool for university students learning English. It significantly enhances writing accuracy, vocabulary building, and speaking confidence by providing an adaptive, low-anxiety practice environment. Nevertheless, AI should serve as a scaffold rather than a replacement for active cognitive effort and human-led instruction.</w:t>
      </w:r>
    </w:p>
    <w:p w:rsidR="00000000" w:rsidDel="00000000" w:rsidP="00000000" w:rsidRDefault="00000000" w:rsidRPr="00000000" w14:paraId="0000004D">
      <w:pPr>
        <w:spacing w:after="40" w:before="160" w:lineRule="auto"/>
        <w:rPr/>
      </w:pPr>
      <w:r w:rsidDel="00000000" w:rsidR="00000000" w:rsidRPr="00000000">
        <w:rPr>
          <w:b w:val="1"/>
          <w:bCs w:val="1"/>
          <w:rtl w:val="0"/>
        </w:rPr>
        <w:t xml:space="preserve">5.2 Proposals and Recommendations</w:t>
      </w:r>
      <w:r w:rsidDel="00000000" w:rsidR="00000000" w:rsidRPr="00000000">
        <w:rPr>
          <w:rtl w:val="0"/>
        </w:rPr>
      </w:r>
    </w:p>
    <w:p w:rsidR="00000000" w:rsidDel="00000000" w:rsidP="00000000" w:rsidRDefault="00000000" w:rsidRPr="00000000" w14:paraId="0000004E">
      <w:pPr>
        <w:spacing w:after="80" w:lineRule="auto"/>
        <w:ind w:left="709" w:hanging="357"/>
        <w:rPr/>
      </w:pPr>
      <w:r w:rsidDel="00000000" w:rsidR="00000000" w:rsidRPr="00000000">
        <w:rPr>
          <w:rtl w:val="0"/>
        </w:rPr>
        <w:t xml:space="preserve">1. </w:t>
      </w:r>
      <w:r w:rsidDel="00000000" w:rsidR="00000000" w:rsidRPr="00000000">
        <w:rPr>
          <w:b w:val="1"/>
          <w:bCs w:val="1"/>
          <w:rtl w:val="0"/>
        </w:rPr>
        <w:t xml:space="preserve">Institutional AI Policies: </w:t>
      </w:r>
      <w:r w:rsidDel="00000000" w:rsidR="00000000" w:rsidRPr="00000000">
        <w:rPr>
          <w:rtl w:val="0"/>
        </w:rPr>
        <w:t xml:space="preserve">Higher education institutions must establish clear, transparent guidelines defining ethical AI boundaries in coursework and research writing.</w:t>
      </w:r>
    </w:p>
    <w:p w:rsidR="00000000" w:rsidDel="00000000" w:rsidP="00000000" w:rsidRDefault="00000000" w:rsidRPr="00000000" w14:paraId="0000004F">
      <w:pPr>
        <w:spacing w:after="80" w:lineRule="auto"/>
        <w:ind w:left="709" w:hanging="357"/>
        <w:rPr/>
      </w:pPr>
      <w:r w:rsidDel="00000000" w:rsidR="00000000" w:rsidRPr="00000000">
        <w:rPr>
          <w:rtl w:val="0"/>
        </w:rPr>
        <w:t xml:space="preserve">2. </w:t>
      </w:r>
      <w:r w:rsidDel="00000000" w:rsidR="00000000" w:rsidRPr="00000000">
        <w:rPr>
          <w:b w:val="1"/>
          <w:bCs w:val="1"/>
          <w:rtl w:val="0"/>
        </w:rPr>
        <w:t xml:space="preserve">Pedagogical Integration: </w:t>
      </w:r>
      <w:r w:rsidDel="00000000" w:rsidR="00000000" w:rsidRPr="00000000">
        <w:rPr>
          <w:rtl w:val="0"/>
        </w:rPr>
        <w:t xml:space="preserve">Educators should transition from banning AI to teaching 'AI Literacy,' guiding students on prompt engineering, critical evaluation of AI outputs, and ethical editing.</w:t>
      </w:r>
    </w:p>
    <w:p w:rsidR="00000000" w:rsidDel="00000000" w:rsidP="00000000" w:rsidRDefault="00000000" w:rsidRPr="00000000" w14:paraId="00000050">
      <w:pPr>
        <w:spacing w:after="80" w:lineRule="auto"/>
        <w:ind w:left="709" w:hanging="357"/>
        <w:rPr/>
      </w:pPr>
      <w:r w:rsidDel="00000000" w:rsidR="00000000" w:rsidRPr="00000000">
        <w:rPr>
          <w:rtl w:val="0"/>
        </w:rPr>
        <w:t xml:space="preserve">3. </w:t>
      </w:r>
      <w:r w:rsidDel="00000000" w:rsidR="00000000" w:rsidRPr="00000000">
        <w:rPr>
          <w:b w:val="1"/>
          <w:bCs w:val="1"/>
          <w:rtl w:val="0"/>
        </w:rPr>
        <w:t xml:space="preserve">Hybrid Learning Models: </w:t>
      </w:r>
      <w:r w:rsidDel="00000000" w:rsidR="00000000" w:rsidRPr="00000000">
        <w:rPr>
          <w:rtl w:val="0"/>
        </w:rPr>
        <w:t xml:space="preserve">Blended curricula should pair AI for drill-based grammar and pronunciation practice with human-centric classroom discussions focused on pragmatics, socio-cultural nuance, and critical debate.</w:t>
      </w:r>
    </w:p>
    <w:p w:rsidR="00000000" w:rsidDel="00000000" w:rsidP="00000000" w:rsidRDefault="00000000" w:rsidRPr="00000000" w14:paraId="00000051">
      <w:pPr>
        <w:spacing w:after="80" w:before="240" w:lineRule="auto"/>
        <w:rPr/>
      </w:pPr>
      <w:r w:rsidDel="00000000" w:rsidR="00000000" w:rsidRPr="00000000">
        <w:rPr>
          <w:b w:val="1"/>
          <w:bCs w:val="1"/>
          <w:sz w:val="26"/>
          <w:szCs w:val="26"/>
          <w:rtl w:val="0"/>
        </w:rPr>
        <w:t xml:space="preserve">REFERENCES</w:t>
      </w:r>
      <w:r w:rsidDel="00000000" w:rsidR="00000000" w:rsidRPr="00000000">
        <w:rPr>
          <w:rtl w:val="0"/>
        </w:rPr>
      </w:r>
    </w:p>
    <w:p w:rsidR="00000000" w:rsidDel="00000000" w:rsidP="00000000" w:rsidRDefault="00000000" w:rsidRPr="00000000" w14:paraId="00000052">
      <w:pPr>
        <w:spacing w:after="80" w:lineRule="auto"/>
        <w:ind w:left="709" w:hanging="709"/>
        <w:rPr/>
      </w:pPr>
      <w:r w:rsidDel="00000000" w:rsidR="00000000" w:rsidRPr="00000000">
        <w:rPr>
          <w:rtl w:val="0"/>
        </w:rPr>
        <w:t xml:space="preserve">Alrajhi, M. (2024). Artificial intelligence pedagogical chatbots as L2 conversational agents. </w:t>
      </w:r>
      <w:r w:rsidDel="00000000" w:rsidR="00000000" w:rsidRPr="00000000">
        <w:rPr>
          <w:i w:val="1"/>
          <w:iCs w:val="1"/>
          <w:rtl w:val="0"/>
        </w:rPr>
        <w:t xml:space="preserve">Journal of Language and Linguistic Studies</w:t>
      </w:r>
      <w:r w:rsidDel="00000000" w:rsidR="00000000" w:rsidRPr="00000000">
        <w:rPr>
          <w:rtl w:val="0"/>
        </w:rPr>
        <w:t xml:space="preserve">, 20(1), 88–102.</w:t>
      </w:r>
    </w:p>
    <w:p w:rsidR="00000000" w:rsidDel="00000000" w:rsidP="00000000" w:rsidRDefault="00000000" w:rsidRPr="00000000" w14:paraId="00000053">
      <w:pPr>
        <w:spacing w:after="80" w:lineRule="auto"/>
        <w:ind w:left="709" w:hanging="709"/>
        <w:rPr/>
      </w:pPr>
      <w:r w:rsidDel="00000000" w:rsidR="00000000" w:rsidRPr="00000000">
        <w:rPr>
          <w:rtl w:val="0"/>
        </w:rPr>
        <w:t xml:space="preserve">Emara, M. (2024). Comparative study on AI translation tools and generative models in EFL learning. </w:t>
      </w:r>
      <w:r w:rsidDel="00000000" w:rsidR="00000000" w:rsidRPr="00000000">
        <w:rPr>
          <w:i w:val="1"/>
          <w:iCs w:val="1"/>
          <w:rtl w:val="0"/>
        </w:rPr>
        <w:t xml:space="preserve">Educational Technology Research</w:t>
      </w:r>
      <w:r w:rsidDel="00000000" w:rsidR="00000000" w:rsidRPr="00000000">
        <w:rPr>
          <w:rtl w:val="0"/>
        </w:rPr>
        <w:t xml:space="preserve">, 42(3), 210–225.</w:t>
      </w:r>
    </w:p>
    <w:p w:rsidR="00000000" w:rsidDel="00000000" w:rsidP="00000000" w:rsidRDefault="00000000" w:rsidRPr="00000000" w14:paraId="00000054">
      <w:pPr>
        <w:spacing w:after="80" w:lineRule="auto"/>
        <w:ind w:left="709" w:hanging="709"/>
        <w:rPr/>
      </w:pPr>
      <w:r w:rsidDel="00000000" w:rsidR="00000000" w:rsidRPr="00000000">
        <w:rPr>
          <w:rtl w:val="0"/>
        </w:rPr>
        <w:t xml:space="preserve">Godwin-Jones, R. (2019). Emerging technologies: Partnering with AI in language learning. </w:t>
      </w:r>
      <w:r w:rsidDel="00000000" w:rsidR="00000000" w:rsidRPr="00000000">
        <w:rPr>
          <w:i w:val="1"/>
          <w:iCs w:val="1"/>
          <w:rtl w:val="0"/>
        </w:rPr>
        <w:t xml:space="preserve">Language Learning &amp; Technology</w:t>
      </w:r>
      <w:r w:rsidDel="00000000" w:rsidR="00000000" w:rsidRPr="00000000">
        <w:rPr>
          <w:rtl w:val="0"/>
        </w:rPr>
        <w:t xml:space="preserve">, 23(2), 8–19.</w:t>
      </w:r>
    </w:p>
    <w:p w:rsidR="00000000" w:rsidDel="00000000" w:rsidP="00000000" w:rsidRDefault="00000000" w:rsidRPr="00000000" w14:paraId="00000055">
      <w:pPr>
        <w:spacing w:after="80" w:lineRule="auto"/>
        <w:ind w:left="709" w:hanging="709"/>
        <w:rPr/>
      </w:pPr>
      <w:r w:rsidDel="00000000" w:rsidR="00000000" w:rsidRPr="00000000">
        <w:rPr>
          <w:rtl w:val="0"/>
        </w:rPr>
        <w:t xml:space="preserve">Hyland, K. (2025). Generative AI and student writing: Ethics, authorship, and authority. </w:t>
      </w:r>
      <w:r w:rsidDel="00000000" w:rsidR="00000000" w:rsidRPr="00000000">
        <w:rPr>
          <w:i w:val="1"/>
          <w:iCs w:val="1"/>
          <w:rtl w:val="0"/>
        </w:rPr>
        <w:t xml:space="preserve">Journal of Second Language Writing</w:t>
      </w:r>
      <w:r w:rsidDel="00000000" w:rsidR="00000000" w:rsidRPr="00000000">
        <w:rPr>
          <w:rtl w:val="0"/>
        </w:rPr>
        <w:t xml:space="preserve">, 63, 101089.</w:t>
      </w:r>
    </w:p>
    <w:p w:rsidR="00000000" w:rsidDel="00000000" w:rsidP="00000000" w:rsidRDefault="00000000" w:rsidRPr="00000000" w14:paraId="00000056">
      <w:pPr>
        <w:spacing w:after="80" w:lineRule="auto"/>
        <w:ind w:left="709" w:hanging="709"/>
        <w:rPr/>
      </w:pPr>
      <w:r w:rsidDel="00000000" w:rsidR="00000000" w:rsidRPr="00000000">
        <w:rPr>
          <w:rtl w:val="0"/>
        </w:rPr>
        <w:t xml:space="preserve">Khalifa, A., &amp; Albadawy, M. (2024). AI-powered writing assistants in higher education: Enhancing academic prose. </w:t>
      </w:r>
      <w:r w:rsidDel="00000000" w:rsidR="00000000" w:rsidRPr="00000000">
        <w:rPr>
          <w:i w:val="1"/>
          <w:iCs w:val="1"/>
          <w:rtl w:val="0"/>
        </w:rPr>
        <w:t xml:space="preserve">System</w:t>
      </w:r>
      <w:r w:rsidDel="00000000" w:rsidR="00000000" w:rsidRPr="00000000">
        <w:rPr>
          <w:rtl w:val="0"/>
        </w:rPr>
        <w:t xml:space="preserve">, 118, 103120.</w:t>
      </w:r>
    </w:p>
    <w:p w:rsidR="00000000" w:rsidDel="00000000" w:rsidP="00000000" w:rsidRDefault="00000000" w:rsidRPr="00000000" w14:paraId="00000057">
      <w:pPr>
        <w:spacing w:after="80" w:lineRule="auto"/>
        <w:ind w:left="709" w:hanging="709"/>
        <w:rPr/>
      </w:pPr>
      <w:r w:rsidDel="00000000" w:rsidR="00000000" w:rsidRPr="00000000">
        <w:rPr>
          <w:rtl w:val="0"/>
        </w:rPr>
        <w:t xml:space="preserve">Pokrivčáková, S. (2019). Preparing teachers for the application of AI-supported technology in foreign language education. </w:t>
      </w:r>
      <w:r w:rsidDel="00000000" w:rsidR="00000000" w:rsidRPr="00000000">
        <w:rPr>
          <w:i w:val="1"/>
          <w:iCs w:val="1"/>
          <w:rtl w:val="0"/>
        </w:rPr>
        <w:t xml:space="preserve">CLEaR Journal</w:t>
      </w:r>
      <w:r w:rsidDel="00000000" w:rsidR="00000000" w:rsidRPr="00000000">
        <w:rPr>
          <w:rtl w:val="0"/>
        </w:rPr>
        <w:t xml:space="preserve">, 6(2), 24–35.</w:t>
      </w:r>
    </w:p>
    <w:p w:rsidR="00000000" w:rsidDel="00000000" w:rsidP="00000000" w:rsidRDefault="00000000" w:rsidRPr="00000000" w14:paraId="00000058">
      <w:pPr>
        <w:spacing w:after="80" w:lineRule="auto"/>
        <w:ind w:left="709" w:hanging="709"/>
        <w:rPr/>
      </w:pPr>
      <w:r w:rsidDel="00000000" w:rsidR="00000000" w:rsidRPr="00000000">
        <w:rPr>
          <w:rtl w:val="0"/>
        </w:rPr>
        <w:t xml:space="preserve">Zhai, C., &amp; Wibowo, S. (2023). A systematic review on artificial intelligence dialogue systems for enhancing EFL students' interactional competence. </w:t>
      </w:r>
      <w:r w:rsidDel="00000000" w:rsidR="00000000" w:rsidRPr="00000000">
        <w:rPr>
          <w:i w:val="1"/>
          <w:iCs w:val="1"/>
          <w:rtl w:val="0"/>
        </w:rPr>
        <w:t xml:space="preserve">Computers &amp; Education</w:t>
      </w:r>
      <w:r w:rsidDel="00000000" w:rsidR="00000000" w:rsidRPr="00000000">
        <w:rPr>
          <w:rtl w:val="0"/>
        </w:rPr>
        <w:t xml:space="preserve">, 198, 104760.</w:t>
      </w:r>
    </w:p>
    <w:sectPr>
      <w:pgSz w:h="15840" w:w="12240" w:orient="portrait"/>
      <w:pgMar w:bottom="1134" w:top="1134"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