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82754" w14:textId="77777777" w:rsidR="004202EC" w:rsidRDefault="004202EC" w:rsidP="004202E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«Не учи говорить — помогай слышать и хотеть отвечать»: как естественно развивать речь в раннем возрасте</w:t>
      </w:r>
    </w:p>
    <w:p w14:paraId="43425564" w14:textId="77777777" w:rsidR="004202EC" w:rsidRPr="004202EC" w:rsidRDefault="004202EC" w:rsidP="004202E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</w:rPr>
      </w:pPr>
    </w:p>
    <w:p w14:paraId="5A598254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Аннотация.</w:t>
      </w:r>
      <w:r w:rsidRPr="004202EC">
        <w:rPr>
          <w:rFonts w:ascii="Times New Roman" w:hAnsi="Times New Roman" w:cs="Times New Roman"/>
        </w:rPr>
        <w:t xml:space="preserve"> В статье раскрыты этапы речевого онтогенеза у детей от рождения до трёх лет и обоснована роль мелкой моторики в развитии речи с опорой на нейрофизиологические исследования. Предложены дифференцированные по возрастам приёмы стимуляции речи в быту и игре, а также ориентиры для своевременного обращения к специалистам.</w:t>
      </w:r>
    </w:p>
    <w:p w14:paraId="3DE88ED8" w14:textId="5AC87BFB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Ключевые слова:</w:t>
      </w:r>
      <w:r w:rsidRPr="004202EC">
        <w:rPr>
          <w:rFonts w:ascii="Times New Roman" w:hAnsi="Times New Roman" w:cs="Times New Roman"/>
        </w:rPr>
        <w:t xml:space="preserve"> речевое развитие, ранний возраст, речевой онтогенез, мелкая моторика, коммуникативная среда, </w:t>
      </w:r>
      <w:proofErr w:type="spellStart"/>
      <w:r w:rsidRPr="004202EC">
        <w:rPr>
          <w:rFonts w:ascii="Times New Roman" w:hAnsi="Times New Roman" w:cs="Times New Roman"/>
        </w:rPr>
        <w:t>импрессивная</w:t>
      </w:r>
      <w:proofErr w:type="spellEnd"/>
      <w:r w:rsidRPr="004202EC">
        <w:rPr>
          <w:rFonts w:ascii="Times New Roman" w:hAnsi="Times New Roman" w:cs="Times New Roman"/>
        </w:rPr>
        <w:t xml:space="preserve"> речь, экспрессивная речь, логопедическая профилактика, возрастные нормы.</w:t>
      </w:r>
    </w:p>
    <w:p w14:paraId="1DBCB8A8" w14:textId="58493934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 xml:space="preserve">Развитие речи — не гонка за первыми словами, а постепенное выстраивание «мостов» между тем, что ребёнок чувствует, видит и понимает, и тем, как он может это назвать. В первые три года мозг особенно открыт к языку: он не просто запоминает слова, а настраивает слуховые, двигательные и смысловые системы под родный язык. Л. С. Выготский отмечал, что речь на начальных этапах связана с практической деятельностью и постепенно становится самостоятельным процессом [2]. А. А. Леонтьев выделял три стадии до трёх лет: доречевую, первичного освоения языка и усвоения грамматики [7]. </w:t>
      </w:r>
    </w:p>
    <w:p w14:paraId="6C04C3BE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От крика до фразы</w:t>
      </w:r>
    </w:p>
    <w:p w14:paraId="0DD65181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0–3 месяца.</w:t>
      </w:r>
      <w:r w:rsidRPr="004202EC">
        <w:rPr>
          <w:rFonts w:ascii="Times New Roman" w:hAnsi="Times New Roman" w:cs="Times New Roman"/>
        </w:rPr>
        <w:t xml:space="preserve"> Крик и плач — первая коммуникация. Гуление — тренировка голосового аппарата и отклик на голос взрослого. Важно не «фонить» телевизором: ребёнку нужно чистое звучание речи [1].</w:t>
      </w:r>
    </w:p>
    <w:p w14:paraId="7201708A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3–6 месяцев.</w:t>
      </w:r>
      <w:r w:rsidRPr="004202EC">
        <w:rPr>
          <w:rFonts w:ascii="Times New Roman" w:hAnsi="Times New Roman" w:cs="Times New Roman"/>
        </w:rPr>
        <w:t xml:space="preserve"> Малыш различает интонации, меняет громкость и высоту голоса. Развивается фонематический слух: ребёнок отыскивает источник звука, поворачивается к говорящему [1].</w:t>
      </w:r>
    </w:p>
    <w:p w14:paraId="3C47648E" w14:textId="1557789C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6–12 месяцев.</w:t>
      </w:r>
      <w:r w:rsidRPr="004202EC">
        <w:rPr>
          <w:rFonts w:ascii="Times New Roman" w:hAnsi="Times New Roman" w:cs="Times New Roman"/>
        </w:rPr>
        <w:t xml:space="preserve"> Появляются цепочки слогов — «ба-ба-ба», «</w:t>
      </w:r>
      <w:proofErr w:type="spellStart"/>
      <w:r w:rsidRPr="004202EC">
        <w:rPr>
          <w:rFonts w:ascii="Times New Roman" w:hAnsi="Times New Roman" w:cs="Times New Roman"/>
        </w:rPr>
        <w:t>ма-ма-ма</w:t>
      </w:r>
      <w:proofErr w:type="spellEnd"/>
      <w:r w:rsidRPr="004202EC">
        <w:rPr>
          <w:rFonts w:ascii="Times New Roman" w:hAnsi="Times New Roman" w:cs="Times New Roman"/>
        </w:rPr>
        <w:t>». К году — 1–3 слова или звукоподражания. Ключевой маркер — понимание: отзывается на имя, показывает предметы, выполняет просьбы. Переход к фразам возможен при словаре не менее 40–60 слов</w:t>
      </w:r>
      <w:r w:rsidRPr="004202EC">
        <w:rPr>
          <w:rFonts w:ascii="Times New Roman" w:hAnsi="Times New Roman" w:cs="Times New Roman"/>
        </w:rPr>
        <w:t>.</w:t>
      </w:r>
    </w:p>
    <w:p w14:paraId="19E97055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1–2 года.</w:t>
      </w:r>
      <w:r w:rsidRPr="004202EC">
        <w:rPr>
          <w:rFonts w:ascii="Times New Roman" w:hAnsi="Times New Roman" w:cs="Times New Roman"/>
        </w:rPr>
        <w:t xml:space="preserve"> Словарь растёт до нескольких сотен слов, появляются </w:t>
      </w:r>
      <w:proofErr w:type="spellStart"/>
      <w:r w:rsidRPr="004202EC">
        <w:rPr>
          <w:rFonts w:ascii="Times New Roman" w:hAnsi="Times New Roman" w:cs="Times New Roman"/>
        </w:rPr>
        <w:t>двусловные</w:t>
      </w:r>
      <w:proofErr w:type="spellEnd"/>
      <w:r w:rsidRPr="004202EC">
        <w:rPr>
          <w:rFonts w:ascii="Times New Roman" w:hAnsi="Times New Roman" w:cs="Times New Roman"/>
        </w:rPr>
        <w:t xml:space="preserve"> фразы. Средний возраст первых фраз — около 21,5 месяца. К двум годам активный словарь достигает 200–400 слов [3].</w:t>
      </w:r>
    </w:p>
    <w:p w14:paraId="2B873111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2–3 года.</w:t>
      </w:r>
      <w:r w:rsidRPr="004202EC">
        <w:rPr>
          <w:rFonts w:ascii="Times New Roman" w:hAnsi="Times New Roman" w:cs="Times New Roman"/>
        </w:rPr>
        <w:t xml:space="preserve"> Предложения из 3–4 слов, местоимения, предлоги, падежи. Речь понятна не только близким. Словарь достигает 800–1000 слов, появляются союзы [3; 12].</w:t>
      </w:r>
    </w:p>
    <w:p w14:paraId="7C7217E3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Что тренирует речь</w:t>
      </w:r>
    </w:p>
    <w:p w14:paraId="400B60F1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Речь — система навыков: понимание (</w:t>
      </w:r>
      <w:proofErr w:type="spellStart"/>
      <w:r w:rsidRPr="004202EC">
        <w:rPr>
          <w:rFonts w:ascii="Times New Roman" w:hAnsi="Times New Roman" w:cs="Times New Roman"/>
        </w:rPr>
        <w:t>импрессивная</w:t>
      </w:r>
      <w:proofErr w:type="spellEnd"/>
      <w:r w:rsidRPr="004202EC">
        <w:rPr>
          <w:rFonts w:ascii="Times New Roman" w:hAnsi="Times New Roman" w:cs="Times New Roman"/>
        </w:rPr>
        <w:t xml:space="preserve"> речь), собственная речь (экспрессивная), артикуляция, интонация и ритм. «Просто повторять слова» недостаточно — нужна причина говорить и живая речь взрослого.</w:t>
      </w:r>
    </w:p>
    <w:p w14:paraId="0F92D299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Живое общение вместо шаблонов</w:t>
      </w:r>
    </w:p>
    <w:p w14:paraId="0EA5F148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Главный ресурс — диалог, где ребёнок чувствует, что его слышат [1].</w:t>
      </w:r>
    </w:p>
    <w:p w14:paraId="0F260564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С рождения:</w:t>
      </w:r>
      <w:r w:rsidRPr="004202EC">
        <w:rPr>
          <w:rFonts w:ascii="Times New Roman" w:hAnsi="Times New Roman" w:cs="Times New Roman"/>
        </w:rPr>
        <w:t xml:space="preserve"> комментируйте действия, реагируйте на звуки, держите зрительный контакт.</w:t>
      </w:r>
    </w:p>
    <w:p w14:paraId="40A98394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От 6 месяцев:</w:t>
      </w:r>
      <w:r w:rsidRPr="004202EC">
        <w:rPr>
          <w:rFonts w:ascii="Times New Roman" w:hAnsi="Times New Roman" w:cs="Times New Roman"/>
        </w:rPr>
        <w:t xml:space="preserve"> играйте в звукоподражание, расширяйте фразу («</w:t>
      </w:r>
      <w:proofErr w:type="spellStart"/>
      <w:r w:rsidRPr="004202EC">
        <w:rPr>
          <w:rFonts w:ascii="Times New Roman" w:hAnsi="Times New Roman" w:cs="Times New Roman"/>
        </w:rPr>
        <w:t>ням-ням</w:t>
      </w:r>
      <w:proofErr w:type="spellEnd"/>
      <w:r w:rsidRPr="004202EC">
        <w:rPr>
          <w:rFonts w:ascii="Times New Roman" w:hAnsi="Times New Roman" w:cs="Times New Roman"/>
        </w:rPr>
        <w:t>» → «Ты хочешь кашу с яблоком?»), создавайте ситуации выбора.</w:t>
      </w:r>
    </w:p>
    <w:p w14:paraId="42298BB9" w14:textId="604D9998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От года:</w:t>
      </w:r>
      <w:r w:rsidRPr="004202EC">
        <w:rPr>
          <w:rFonts w:ascii="Times New Roman" w:hAnsi="Times New Roman" w:cs="Times New Roman"/>
        </w:rPr>
        <w:t xml:space="preserve"> читайте</w:t>
      </w:r>
      <w:r w:rsidR="00F941B2">
        <w:rPr>
          <w:rFonts w:ascii="Times New Roman" w:hAnsi="Times New Roman" w:cs="Times New Roman"/>
        </w:rPr>
        <w:t xml:space="preserve"> стихотворения</w:t>
      </w:r>
      <w:r w:rsidRPr="004202EC">
        <w:rPr>
          <w:rFonts w:ascii="Times New Roman" w:hAnsi="Times New Roman" w:cs="Times New Roman"/>
        </w:rPr>
        <w:t>, рассматривайте картинки, не угадывайте все желания, развивайте мелкую моторику. Сенсорные упражнения — например, ощупывание камешков и фасоли через прозрачный кармашек с жидким мылом — тренируют координацию и внимание.</w:t>
      </w:r>
    </w:p>
    <w:p w14:paraId="4EE21292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От 2 лет:</w:t>
      </w:r>
      <w:r w:rsidRPr="004202EC">
        <w:rPr>
          <w:rFonts w:ascii="Times New Roman" w:hAnsi="Times New Roman" w:cs="Times New Roman"/>
        </w:rPr>
        <w:t xml:space="preserve"> задавайте открытые вопросы, организуйте сюжетные игры, используйте артикуляционную гимнастику («Улыбка», «Хоботок», «Часики»).</w:t>
      </w:r>
    </w:p>
    <w:p w14:paraId="51EF4720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Почему мелкая моторика — это про речь</w:t>
      </w:r>
    </w:p>
    <w:p w14:paraId="63887987" w14:textId="03DEF73F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 xml:space="preserve">Около трети двигательной проекции коры занимает проекция кисти руки, расположенная рядом с речевой зоной. М. М. Кольцова считала кисть органа речи, аналогичного артикуляционному аппарату [5]. Т. П. </w:t>
      </w:r>
      <w:proofErr w:type="spellStart"/>
      <w:r w:rsidRPr="004202EC">
        <w:rPr>
          <w:rFonts w:ascii="Times New Roman" w:hAnsi="Times New Roman" w:cs="Times New Roman"/>
        </w:rPr>
        <w:t>Хризман</w:t>
      </w:r>
      <w:proofErr w:type="spellEnd"/>
      <w:r w:rsidRPr="004202EC">
        <w:rPr>
          <w:rFonts w:ascii="Times New Roman" w:hAnsi="Times New Roman" w:cs="Times New Roman"/>
        </w:rPr>
        <w:t xml:space="preserve"> показала, что при ритмических движениях пальцами усиливается деятельность лобных и височных отделов мозга — речевых зон</w:t>
      </w:r>
      <w:r>
        <w:rPr>
          <w:rFonts w:ascii="Times New Roman" w:hAnsi="Times New Roman" w:cs="Times New Roman"/>
        </w:rPr>
        <w:t xml:space="preserve">. </w:t>
      </w:r>
      <w:r w:rsidRPr="004202EC">
        <w:rPr>
          <w:rFonts w:ascii="Times New Roman" w:hAnsi="Times New Roman" w:cs="Times New Roman"/>
        </w:rPr>
        <w:t xml:space="preserve">Л. В. </w:t>
      </w:r>
      <w:r w:rsidRPr="004202EC">
        <w:rPr>
          <w:rFonts w:ascii="Times New Roman" w:hAnsi="Times New Roman" w:cs="Times New Roman"/>
        </w:rPr>
        <w:lastRenderedPageBreak/>
        <w:t>Фомина, обследовав более 500 детей, обнаружила прямую зависимость уровня речи от развития тонких движений пальцев [9].</w:t>
      </w:r>
    </w:p>
    <w:p w14:paraId="05AB2742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Когда стоит обратиться к специалистам</w:t>
      </w:r>
    </w:p>
    <w:p w14:paraId="120DC215" w14:textId="77777777" w:rsidR="004202EC" w:rsidRPr="004202EC" w:rsidRDefault="004202EC" w:rsidP="004202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К 1 году:</w:t>
      </w:r>
      <w:r w:rsidRPr="004202EC">
        <w:rPr>
          <w:rFonts w:ascii="Times New Roman" w:hAnsi="Times New Roman" w:cs="Times New Roman"/>
        </w:rPr>
        <w:t xml:space="preserve"> нет лепета, не отзывается на имя, не показывает предметы.</w:t>
      </w:r>
    </w:p>
    <w:p w14:paraId="34DB4E76" w14:textId="77777777" w:rsidR="004202EC" w:rsidRPr="004202EC" w:rsidRDefault="004202EC" w:rsidP="004202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К 2 годам:</w:t>
      </w:r>
      <w:r w:rsidRPr="004202EC">
        <w:rPr>
          <w:rFonts w:ascii="Times New Roman" w:hAnsi="Times New Roman" w:cs="Times New Roman"/>
        </w:rPr>
        <w:t xml:space="preserve"> менее 50 слов, нет фраз из двух слов, не выполняет инструкции из двух действий.</w:t>
      </w:r>
    </w:p>
    <w:p w14:paraId="5C5DCC7F" w14:textId="77777777" w:rsidR="004202EC" w:rsidRPr="004202EC" w:rsidRDefault="004202EC" w:rsidP="004202EC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  <w:b/>
          <w:bCs/>
        </w:rPr>
        <w:t>К 3 годам:</w:t>
      </w:r>
      <w:r w:rsidRPr="004202EC">
        <w:rPr>
          <w:rFonts w:ascii="Times New Roman" w:hAnsi="Times New Roman" w:cs="Times New Roman"/>
        </w:rPr>
        <w:t xml:space="preserve"> речь непонятна окружающим, нет простых предложений, почти нет вопросов.</w:t>
      </w:r>
    </w:p>
    <w:p w14:paraId="157B16DB" w14:textId="09EC3EDE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При задержке речи в первую очередь нужна проверка слуха</w:t>
      </w:r>
      <w:r>
        <w:rPr>
          <w:rFonts w:ascii="Times New Roman" w:hAnsi="Times New Roman" w:cs="Times New Roman"/>
        </w:rPr>
        <w:t xml:space="preserve">. </w:t>
      </w:r>
      <w:r w:rsidRPr="004202EC">
        <w:rPr>
          <w:rFonts w:ascii="Times New Roman" w:hAnsi="Times New Roman" w:cs="Times New Roman"/>
        </w:rPr>
        <w:t>Ранняя поддержка даёт хорошие результаты [8].</w:t>
      </w:r>
    </w:p>
    <w:p w14:paraId="2E28868F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Чего лучше не делать</w:t>
      </w:r>
    </w:p>
    <w:p w14:paraId="63BEDBDC" w14:textId="77777777" w:rsidR="004202EC" w:rsidRPr="004202EC" w:rsidRDefault="004202EC" w:rsidP="004202E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Не «сюсюкайте»: речь взрослого — эталон. Упрощённое слово сразу дополняйте правильным.</w:t>
      </w:r>
    </w:p>
    <w:p w14:paraId="2C0584CE" w14:textId="77777777" w:rsidR="004202EC" w:rsidRPr="004202EC" w:rsidRDefault="004202EC" w:rsidP="004202E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Избегайте фонового шума — он мешает выделять речь.</w:t>
      </w:r>
    </w:p>
    <w:p w14:paraId="6AC48C4E" w14:textId="77777777" w:rsidR="004202EC" w:rsidRPr="004202EC" w:rsidRDefault="004202EC" w:rsidP="004202EC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Не требуйте «скажи правильно» — просто повторите фразу верно.</w:t>
      </w:r>
    </w:p>
    <w:p w14:paraId="1CF63FCB" w14:textId="0174D28F" w:rsid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Речь развивается в живом общении, а не в заучивании. Ребёнок говорит, когда ему есть что сказать и когда его слышат. Задача взрослого — создавать поводы для разговора и поддерживать ребёнка, ведь у каждого свой темп развития.</w:t>
      </w:r>
    </w:p>
    <w:p w14:paraId="14AB0F40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1137387" w14:textId="77777777" w:rsidR="004202EC" w:rsidRPr="004202EC" w:rsidRDefault="004202EC" w:rsidP="004202E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4202EC">
        <w:rPr>
          <w:rFonts w:ascii="Times New Roman" w:hAnsi="Times New Roman" w:cs="Times New Roman"/>
          <w:b/>
          <w:bCs/>
        </w:rPr>
        <w:t>Литература</w:t>
      </w:r>
    </w:p>
    <w:p w14:paraId="4243F5A8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Архипова Е. Ф. Логопедическая работа с детьми раннего возраста. — М.: АСТ, Астрель, 2007. — 222 с.</w:t>
      </w:r>
    </w:p>
    <w:p w14:paraId="44341249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Выготский Л. С. Мышление и речь // Собр. соч.: в 6 т. — М.: Педагогика, 1982. — Т. 2. — 368 с.</w:t>
      </w:r>
    </w:p>
    <w:p w14:paraId="1CAE55B6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Гвоздев А. Н. Формирование у ребёнка грамматического строя русского языка. — М.: Изд-во АПН РСФСР, 1949. — 256 с.</w:t>
      </w:r>
    </w:p>
    <w:p w14:paraId="671ADCC4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 xml:space="preserve">Жукова Н. С., </w:t>
      </w:r>
      <w:proofErr w:type="spellStart"/>
      <w:r w:rsidRPr="004202EC">
        <w:rPr>
          <w:rFonts w:ascii="Times New Roman" w:hAnsi="Times New Roman" w:cs="Times New Roman"/>
        </w:rPr>
        <w:t>Мастюкова</w:t>
      </w:r>
      <w:proofErr w:type="spellEnd"/>
      <w:r w:rsidRPr="004202EC">
        <w:rPr>
          <w:rFonts w:ascii="Times New Roman" w:hAnsi="Times New Roman" w:cs="Times New Roman"/>
        </w:rPr>
        <w:t xml:space="preserve"> Е. М., Филичева Т. Б. Логопедия. Основы теории и практики. — М.: Эксмо, 2025. — 256 с.</w:t>
      </w:r>
    </w:p>
    <w:p w14:paraId="0C942725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Кольцова М. М. Ребёнок учится говорить. — М.: Советская Россия, 1973. — 160 с.</w:t>
      </w:r>
    </w:p>
    <w:p w14:paraId="2AAE650C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 xml:space="preserve">Кольцова М. М., </w:t>
      </w:r>
      <w:proofErr w:type="spellStart"/>
      <w:r w:rsidRPr="004202EC">
        <w:rPr>
          <w:rFonts w:ascii="Times New Roman" w:hAnsi="Times New Roman" w:cs="Times New Roman"/>
        </w:rPr>
        <w:t>Рузина</w:t>
      </w:r>
      <w:proofErr w:type="spellEnd"/>
      <w:r w:rsidRPr="004202EC">
        <w:rPr>
          <w:rFonts w:ascii="Times New Roman" w:hAnsi="Times New Roman" w:cs="Times New Roman"/>
        </w:rPr>
        <w:t xml:space="preserve"> М. С. Ребёнок учится говорить. Пальчиковый </w:t>
      </w:r>
      <w:proofErr w:type="spellStart"/>
      <w:r w:rsidRPr="004202EC">
        <w:rPr>
          <w:rFonts w:ascii="Times New Roman" w:hAnsi="Times New Roman" w:cs="Times New Roman"/>
        </w:rPr>
        <w:t>игротренинг</w:t>
      </w:r>
      <w:proofErr w:type="spellEnd"/>
      <w:r w:rsidRPr="004202EC">
        <w:rPr>
          <w:rFonts w:ascii="Times New Roman" w:hAnsi="Times New Roman" w:cs="Times New Roman"/>
        </w:rPr>
        <w:t>. — Екатеринбург: У-Фактория, 2004. — 224 с.</w:t>
      </w:r>
    </w:p>
    <w:p w14:paraId="7F675672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Леонтьев А. А. Язык, речь, речевая деятельность. — М.: Просвещение, 1969. — 214 с.</w:t>
      </w:r>
    </w:p>
    <w:p w14:paraId="3A6C527E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Лурия А. Р. Высшие корковые функции человека и их нарушения при локальных поражениях мозга. — М.: Академический проект, 2000. — 512 с.</w:t>
      </w:r>
    </w:p>
    <w:p w14:paraId="68A58802" w14:textId="77777777" w:rsidR="004202EC" w:rsidRPr="004202EC" w:rsidRDefault="004202EC" w:rsidP="004202EC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4202EC">
        <w:rPr>
          <w:rFonts w:ascii="Times New Roman" w:hAnsi="Times New Roman" w:cs="Times New Roman"/>
        </w:rPr>
        <w:t>Фомина Л. В. Влияние двигательного аппарата пальцев рук на развитие речи у детей раннего возраста // Дошкольное воспитание. — 1971. — № 1. — С. 15–19.</w:t>
      </w:r>
    </w:p>
    <w:p w14:paraId="00EF2F5B" w14:textId="1BBFE9C8" w:rsidR="008718F1" w:rsidRPr="004202EC" w:rsidRDefault="008718F1" w:rsidP="004202EC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718F1" w:rsidRPr="004202EC" w:rsidSect="004202E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545"/>
    <w:multiLevelType w:val="multilevel"/>
    <w:tmpl w:val="D092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7E6BDB"/>
    <w:multiLevelType w:val="multilevel"/>
    <w:tmpl w:val="E99EF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194B0D"/>
    <w:multiLevelType w:val="multilevel"/>
    <w:tmpl w:val="E6387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3060661">
    <w:abstractNumId w:val="0"/>
  </w:num>
  <w:num w:numId="2" w16cid:durableId="465393350">
    <w:abstractNumId w:val="2"/>
  </w:num>
  <w:num w:numId="3" w16cid:durableId="516500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2EC"/>
    <w:rsid w:val="004202EC"/>
    <w:rsid w:val="007504F4"/>
    <w:rsid w:val="008718F1"/>
    <w:rsid w:val="009D3587"/>
    <w:rsid w:val="00BA0C47"/>
    <w:rsid w:val="00DD3FD0"/>
    <w:rsid w:val="00F9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36FC4"/>
  <w15:chartTrackingRefBased/>
  <w15:docId w15:val="{9A290859-7C42-413F-98E5-0C18CD84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02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02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02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02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02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02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02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02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02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02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02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02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02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02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02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02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02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02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02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02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02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02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02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02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02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02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02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02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02E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202EC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20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Гульназ Нугуманова</dc:creator>
  <cp:keywords/>
  <dc:description/>
  <cp:lastModifiedBy>Гульназ Нугуманова</cp:lastModifiedBy>
  <cp:revision>2</cp:revision>
  <dcterms:created xsi:type="dcterms:W3CDTF">2026-09-26T19:01:00Z</dcterms:created>
  <dcterms:modified xsi:type="dcterms:W3CDTF">2026-09-26T19:21:00Z</dcterms:modified>
</cp:coreProperties>
</file>