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1E738">
      <w:pPr>
        <w:rPr>
          <w:rFonts w:hint="default" w:ascii="Times New Roman" w:hAnsi="Times New Roman" w:cs="Times New Roman"/>
          <w:sz w:val="24"/>
          <w:szCs w:val="24"/>
        </w:rPr>
      </w:pPr>
    </w:p>
    <w:p w14:paraId="7595339F">
      <w:pPr>
        <w:rPr>
          <w:rFonts w:hint="default" w:ascii="Times New Roman" w:hAnsi="Times New Roman" w:cs="Times New Roman"/>
          <w:sz w:val="24"/>
          <w:szCs w:val="24"/>
        </w:rPr>
      </w:pPr>
    </w:p>
    <w:p w14:paraId="0A54A1A0">
      <w:pPr>
        <w:rPr>
          <w:rFonts w:hint="default" w:ascii="Times New Roman" w:hAnsi="Times New Roman" w:cs="Times New Roman"/>
          <w:sz w:val="24"/>
          <w:szCs w:val="24"/>
        </w:rPr>
      </w:pPr>
    </w:p>
    <w:p w14:paraId="4CC161B7">
      <w:pPr>
        <w:rPr>
          <w:rFonts w:hint="default" w:ascii="Times New Roman" w:hAnsi="Times New Roman" w:cs="Times New Roman"/>
          <w:sz w:val="24"/>
          <w:szCs w:val="24"/>
        </w:rPr>
      </w:pPr>
    </w:p>
    <w:p w14:paraId="41676717">
      <w:pPr>
        <w:rPr>
          <w:rFonts w:hint="default" w:ascii="Times New Roman" w:hAnsi="Times New Roman" w:cs="Times New Roman"/>
          <w:sz w:val="24"/>
          <w:szCs w:val="24"/>
        </w:rPr>
      </w:pPr>
    </w:p>
    <w:p w14:paraId="3EDC0B03">
      <w:pPr>
        <w:rPr>
          <w:rFonts w:hint="default" w:ascii="Times New Roman" w:hAnsi="Times New Roman" w:cs="Times New Roman"/>
          <w:sz w:val="24"/>
          <w:szCs w:val="24"/>
        </w:rPr>
      </w:pPr>
    </w:p>
    <w:p w14:paraId="171BBE4D">
      <w:pPr>
        <w:rPr>
          <w:rFonts w:hint="default" w:ascii="Times New Roman" w:hAnsi="Times New Roman" w:cs="Times New Roman"/>
          <w:sz w:val="24"/>
          <w:szCs w:val="24"/>
        </w:rPr>
      </w:pPr>
    </w:p>
    <w:p w14:paraId="68A30FAB">
      <w:pPr>
        <w:rPr>
          <w:rFonts w:hint="default" w:ascii="Times New Roman" w:hAnsi="Times New Roman" w:cs="Times New Roman"/>
          <w:sz w:val="24"/>
          <w:szCs w:val="24"/>
        </w:rPr>
      </w:pPr>
    </w:p>
    <w:p w14:paraId="3D0EEC99">
      <w:pPr>
        <w:rPr>
          <w:rFonts w:hint="default" w:ascii="Times New Roman" w:hAnsi="Times New Roman" w:cs="Times New Roman"/>
          <w:sz w:val="24"/>
          <w:szCs w:val="24"/>
        </w:rPr>
      </w:pPr>
    </w:p>
    <w:p w14:paraId="4296538A"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2400D866">
      <w:pPr>
        <w:rPr>
          <w:rFonts w:hint="default" w:ascii="Times New Roman" w:hAnsi="Times New Roman" w:cs="Times New Roman"/>
          <w:sz w:val="24"/>
          <w:szCs w:val="24"/>
        </w:rPr>
      </w:pPr>
    </w:p>
    <w:p w14:paraId="1B656F2B">
      <w:pPr>
        <w:rPr>
          <w:rFonts w:hint="default" w:ascii="Times New Roman" w:hAnsi="Times New Roman" w:cs="Times New Roman"/>
          <w:sz w:val="24"/>
          <w:szCs w:val="24"/>
        </w:rPr>
      </w:pPr>
    </w:p>
    <w:p w14:paraId="41853D31">
      <w:pPr>
        <w:rPr>
          <w:rFonts w:hint="default" w:ascii="Times New Roman" w:hAnsi="Times New Roman" w:cs="Times New Roman"/>
          <w:sz w:val="24"/>
          <w:szCs w:val="24"/>
        </w:rPr>
      </w:pPr>
    </w:p>
    <w:p w14:paraId="03EC6D73">
      <w:pPr>
        <w:rPr>
          <w:rFonts w:hint="default" w:ascii="Times New Roman" w:hAnsi="Times New Roman" w:cs="Times New Roman"/>
          <w:sz w:val="24"/>
          <w:szCs w:val="24"/>
        </w:rPr>
      </w:pPr>
    </w:p>
    <w:p w14:paraId="44A0A241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6F814D7C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Доклад на тему: «Применение инновационных технологий в образовательном процессе общеобразовательной организации на уроках английского языка»</w:t>
      </w:r>
    </w:p>
    <w:p w14:paraId="6D823921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607EF3E2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0110BF14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5CCFAFC2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2417F076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5E13903C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7A816DCB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42C27B7C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11683EC2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53AC2461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6A986840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118AF51A">
      <w:pPr>
        <w:wordWrap w:val="0"/>
        <w:spacing w:line="360" w:lineRule="auto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5652000F">
      <w:pPr>
        <w:wordWrap w:val="0"/>
        <w:spacing w:line="360" w:lineRule="auto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66195FE5">
      <w:pPr>
        <w:wordWrap w:val="0"/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1A29A64A">
      <w:pPr>
        <w:wordWrap w:val="0"/>
        <w:spacing w:line="360" w:lineRule="auto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Сычева Полина Сергеевна</w:t>
      </w:r>
    </w:p>
    <w:p w14:paraId="0A9A7F73">
      <w:pPr>
        <w:wordWrap w:val="0"/>
        <w:spacing w:line="360" w:lineRule="auto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Учитель английского языка</w:t>
      </w:r>
    </w:p>
    <w:p w14:paraId="3D97E509">
      <w:pPr>
        <w:wordWrap w:val="0"/>
        <w:spacing w:line="360" w:lineRule="auto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МБОУ «Средняя общеобразовательная школа №12»</w:t>
      </w:r>
    </w:p>
    <w:p w14:paraId="2B42F51B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1802D844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75325E8E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53996453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p w14:paraId="724AFEBA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г.Калуга</w:t>
      </w:r>
    </w:p>
    <w:p w14:paraId="5877F363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ru-RU"/>
        </w:rPr>
        <w:t>2026</w:t>
      </w:r>
    </w:p>
    <w:p w14:paraId="5CF24245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4CE1B8D3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58C5976C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Уважаемые коллеги!</w:t>
      </w:r>
    </w:p>
    <w:p w14:paraId="46186B07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04D4F3FA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Современный этап развития системы образования характеризуется активным внедрением инновационных технологий (innovative technologies — инновационные технологии) в образовательный процесс. Это обусловлено требованиями федеральных государственных образовательных стандартов (Federal State Educational Standards — ФГОС), которые ориентируют педагога на формирование у обучающихся не только предметных знаний, но и универсальных учебных действий (universal learning activities — УУД), а также на развитие функциональной грамотности (functional literacy — функциональная грамотность).</w:t>
      </w:r>
    </w:p>
    <w:p w14:paraId="64D7D4AA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3A232F2E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Урок английского языка (English lesson — урок английского языка) обладает значительным потенциалом для применения инновационных технологий, поскольку сам предмет предполагает коммуникативную направленность (communicative orientation — коммуникативная направленность) и практическое овладение речевыми навыками (speech skills — речевые навыки).</w:t>
      </w:r>
    </w:p>
    <w:p w14:paraId="1AB19B4A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12F14907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Актуальность темы доклада определяется необходимостью поиска эффективных средств повышения мотивации (motivation — мотивация) обучающихся к изучению иностранного языка (foreign language — иностранный язык) и совершенствования качества образовательных результатов.</w:t>
      </w:r>
    </w:p>
    <w:p w14:paraId="3932A17E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2ACB24A2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Цель доклада — представить опыт применения инновационных технологий на уроках английского языка в общеобразовательной организации (comprehensive school — общеобразовательная организация).</w:t>
      </w:r>
    </w:p>
    <w:p w14:paraId="604989AF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4481D977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Рассмотрим основные группы инновационных технологий, применяемых в практике преподавания английского языка.</w:t>
      </w:r>
    </w:p>
    <w:p w14:paraId="33CD0ECF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0D52B2A3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Первая группа — информационно-коммуникационные технологии (information and communication technologies, ICT — информационно-коммуникационные технологии).</w:t>
      </w:r>
    </w:p>
    <w:p w14:paraId="2227D0D8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2FF9672B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Использование мультимедийных презентаций (multimedia presentations — мультимедийные презентации), интерактивных досок (interactive whiteboards — интерактивные доски), обучающих видеоматериалов (educational videos — обучающие видеоматериалы) и аудиозаписей позволяет создать языковую среду (language environment — языковая среда), приближенную к естественной. Обучающиеся воспринимают аутентичную речь (authentic speech — аутентичная речь) носителей языка (native speakers — носители языка), что способствует формированию фонетических (phonetic — фонетические) и аудитивных (listening — аудитивные) навыков.</w:t>
      </w:r>
    </w:p>
    <w:p w14:paraId="0C9237C7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570047EA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Кроме того, цифровые образовательные платформы (digital educational platforms — цифровые образовательные платформы), такие как «Российская электронная школа», «Учи.ру», «ЯКласс», позволяют организовать самостоятельную работу обучающихся, осуществлять контроль и самоконтроль (self-control — самоконтроль) знаний.</w:t>
      </w:r>
    </w:p>
    <w:p w14:paraId="2585E487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000405D1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Вторая группа — игровые технологии (game technologies — игровые технологии).</w:t>
      </w:r>
    </w:p>
    <w:p w14:paraId="21D13CC1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659F5EC9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Игра (game — игра) остаётся эффективным средством обучения на всех этапах урока. Ролевые игры (role-playing games — ролевые игры), деловые игры (business games — деловые игры), языковые квесты (language quests — языковые квесты) способствуют развитию диалогической (dialogical — диалогическая) и монологической (monological — монологическая) речи. Особую ценность представляют игры, моделирующие реальные ситуации общения (communication situations — ситуации общения): в магазине, в аэропорту, в кафе, при знакомстве.</w:t>
      </w:r>
    </w:p>
    <w:p w14:paraId="7D35FC2F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50948360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Третья группа — технология проектного обучения (project-based learning — проектное обучение).</w:t>
      </w:r>
    </w:p>
    <w:p w14:paraId="6E1E7A28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1F8DEC51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Метод проектов (project method — метод проектов) предполагает самостоятельную исследовательскую деятельность обучающихся, завершающуюся созданием продукта (product — продукт): презентации, видеоролика, стенгазеты, буклета. На уроках английского языка проекты могут быть страноведческими (country studies — страноведение), например, «Достопримечательности Лондона» (London sights — достопримечательности Лондона), «Традиции и праздники Великобритании» (British traditions and holidays — традиции и праздники Великобритании).</w:t>
      </w:r>
    </w:p>
    <w:p w14:paraId="1F8A029F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78BA8F06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Четвёртая группа — технология критического мышления (critical thinking technology — технология критического мышления).</w:t>
      </w:r>
    </w:p>
    <w:p w14:paraId="478CE494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547A1A95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Приёмы данной технологии — кластер (cluster — кластер), синквейн (cinquain — синквейн), «мозговой штурм» (brainstorming — мозговой штурм), таблица «Знаю — хочу узнать — узнал» (KWL chart — таблица «Знаю — хочу узнать — узнал») — позволяют структурировать учебный материал, развивать аналитические способности обучающихся и формировать навыки работы с информацией (information processing skills — навыки работы с информацией).</w:t>
      </w:r>
    </w:p>
    <w:p w14:paraId="78DF8AC8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1DA995D8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Пятая группа — здоровьесберегающие технологии (health-saving technologies — здоровьесберегающие технологии).</w:t>
      </w:r>
    </w:p>
    <w:p w14:paraId="4CD8642F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29AA0934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Смена видов деятельности (change of activities — смена видов деятельности), физкультминутки (physical exercises — физкультминутки), динамические паузы (dynamic pauses — динамические паузы) на уроках английского языка способствуют снижению утомляемости (fatigue — утомляемость) и сохранению работоспособности (working capacity — работоспособность) обучающихся.</w:t>
      </w:r>
    </w:p>
    <w:p w14:paraId="7CAFC174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0B884D44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Практическая значимость применения инновационных технологий подтверждается следующими результатами:</w:t>
      </w:r>
    </w:p>
    <w:p w14:paraId="79BA9D29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0DA718A7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повышение мотивации обучающихся к изучению английского языка;</w:t>
      </w:r>
    </w:p>
    <w:p w14:paraId="4E51BFB1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11CA1668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рост качества знаний (quality of knowledge — качество знаний) по предмету;</w:t>
      </w:r>
    </w:p>
    <w:p w14:paraId="7EDA35F0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2B759439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увеличение количества участников олимпиад (olympiads — олимпиады) и конкурсов (competitions — конкурсы);</w:t>
      </w:r>
    </w:p>
    <w:p w14:paraId="03B3B4AA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489FA262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развитие коммуникативных компетенций (communicative competences — коммуникативные компетенции).</w:t>
      </w:r>
    </w:p>
    <w:p w14:paraId="4C5C60FA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3043A5E0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Таким образом, применение инновационных технологий на уроках английского языка является не данью моде, а объективной необходимостью, обусловленной требованиями современного образования. Разумное сочетание традиционных (traditional — традиционные) и инновационных методов обучения позволяет достичь главной цели — формирования у обучающихся способности к межкультурной коммуникации (intercultural communication — межкультурная коммуникация) и практическому владению иностранным языком.</w:t>
      </w:r>
    </w:p>
    <w:p w14:paraId="4A8275DA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1873F760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Благодарю за внимание!</w:t>
      </w:r>
    </w:p>
    <w:sectPr>
      <w:pgSz w:w="11906" w:h="16838"/>
      <w:pgMar w:top="1134" w:right="850" w:bottom="1134" w:left="1701" w:header="720" w:footer="720" w:gutter="0"/>
      <w:paperSrc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A0763"/>
    <w:rsid w:val="570A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2026-09-24T05:20:00Z</dcterms:created>
  <dc:creator>Полина</dc:creator>
  <cp:lastModifiedBy>Полина Сычева</cp:lastModifiedBy>
  <dcterms:modified xsi:type="dcterms:W3CDTF">2026-09-24T05:34:25Z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8E2107C51D0F4327BA6CB0923E908B51_11</vt:lpwstr>
  </property>
  <property fmtid="{D5CDD505-2E9C-101B-9397-08002B2CF9AE}" pid="4" name="KSOTemplateDocerSaveRecord">
    <vt:lpwstr>eyJoZGlkIjoiOTJmZWRlMTkzMmQzZjZjOTMyMTBiZmZjMTBiNTRjOGEiLCJ1c2VySWQiOiI4NDIzMzQwNzIyNzYifQ==</vt:lpwstr>
  </property>
</Properties>
</file>