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A7D4" w14:textId="63B9AC9D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«Адаптация в логопедической группе: типичные трудности и пути их преодоления»</w:t>
      </w:r>
    </w:p>
    <w:p w14:paraId="63BC431C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Организация адаптационного периода в логопедической группе требует учёта специфики контингента: у детей с речевыми нарушениями часто наблюдаются сопутствующие особенности развития — повышенная тревожность, моторная неловкость, трудности концентрации внимания. Эти факторы могут существенно влиять на скорость привыкания к новым условиям.</w:t>
      </w:r>
    </w:p>
    <w:p w14:paraId="486773DF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43D4FEAA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Анализ типичных трудностей позволяет выделить три ключевых проблемных зоны. Первая — эмоционально-поведенческая: ребёнок может проявлять негативизм, плаксивость, стремление держаться рядом с воспитателем («прилипчивость») либо, наоборот, уходить в себя и отказываться от взаимодействия. Вторая — когнитивно-коммуникативная: непонимание инструкций из-за сниженного слухового внимания или ограниченного словаря, что приводит к отказу от заданий. Третья — физиологическая: нарушения сна, аппетита, появление соматических реакций (головные боли, энурез) как следствие стресса.</w:t>
      </w:r>
    </w:p>
    <w:p w14:paraId="5D3A92A1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2B180048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Для преодоления этих трудностей целесообразно применять ступенчатый подход. На первом этапе (1–3 дня) основной задачей является установление эмоционального контакта. Используются невербальные и игровые методы: пальчиковые игры, сенсорные коробки, совместное рассматривание картинок без требования вербального ответа. Важно минимизировать прямые требования и дать ребёнку возможность выбора: «Ты хочешь сесть на синий коврик или на зелёный?»</w:t>
      </w:r>
    </w:p>
    <w:p w14:paraId="52CFA32C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02B3A0BC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На втором этапе (4–10 день) ребёнка постепенно включают в групповую деятельность. Эффективны ритуалы начала и завершения занятия: например, «Волшебный колокольчик» — все берутся за руки, слушают звон и говорят одно доброе слово соседу. Это формирует чувство принадлежности к группе. Коррекционные задания подаются в игровой форме: артикуляционная гимнастика превращается в «Путешествие язычка», а упражнения на слух — в «Угадай, кто позвал».</w:t>
      </w:r>
    </w:p>
    <w:p w14:paraId="402A064B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2740355B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На третьем этапе (с 11 дня) происходит интеграция ребёнка в основной режим группы. Здесь важно согласовывать требования логопеда, воспитателя и родителей. Например, если на логопедических занятиях отрабатывается звук [с], воспитатель может в течение дня ненавязчиво включать этот звук в речевые игры («Найди предметы, в названии которых есть “с-с-с”»).</w:t>
      </w:r>
    </w:p>
    <w:p w14:paraId="654BA0D3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2165A468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Критериями успешной адаптации можно считать: стабильный эмоциональный фон, готовность включаться в групповые занятия, понимание и выполнение простых инструкций, отсутствие выраженных соматических реакций. При отсутствии положительной динамики по этим критериям рекомендуется привлечение педагога-психолога для индивидуальной работы и разработка персонального адаптационного маршрута.</w:t>
      </w:r>
    </w:p>
    <w:p w14:paraId="5360F6E2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</w:p>
    <w:p w14:paraId="49EC126B" w14:textId="77777777" w:rsidR="00637052" w:rsidRPr="00637052" w:rsidRDefault="00637052" w:rsidP="00637052">
      <w:pPr>
        <w:rPr>
          <w:rFonts w:ascii="Times New Roman" w:hAnsi="Times New Roman" w:cs="Times New Roman"/>
          <w:sz w:val="24"/>
          <w:szCs w:val="24"/>
        </w:rPr>
      </w:pPr>
      <w:r w:rsidRPr="00637052">
        <w:rPr>
          <w:rFonts w:ascii="Times New Roman" w:hAnsi="Times New Roman" w:cs="Times New Roman"/>
          <w:sz w:val="24"/>
          <w:szCs w:val="24"/>
        </w:rPr>
        <w:t>Таким образом, грамотная организация адаптационного периода позволяет не только снизить уровень стресса у ребёнка, но и создать благоприятную почву для эффективной коррекционной работы.</w:t>
      </w:r>
    </w:p>
    <w:p w14:paraId="49835871" w14:textId="77777777" w:rsidR="00652E35" w:rsidRDefault="00652E35"/>
    <w:sectPr w:rsidR="00652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052"/>
    <w:rsid w:val="00637052"/>
    <w:rsid w:val="0065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69953"/>
  <w15:chartTrackingRefBased/>
  <w15:docId w15:val="{EA406AB6-52A3-454B-A372-E43D1675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</Words>
  <Characters>2384</Characters>
  <Application>Microsoft Office Word</Application>
  <DocSecurity>0</DocSecurity>
  <Lines>19</Lines>
  <Paragraphs>5</Paragraphs>
  <ScaleCrop>false</ScaleCrop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ДВОРНИК</dc:creator>
  <cp:keywords/>
  <dc:description/>
  <cp:lastModifiedBy>АЛЕКСАНДР ДВОРНИК</cp:lastModifiedBy>
  <cp:revision>1</cp:revision>
  <dcterms:created xsi:type="dcterms:W3CDTF">2026-09-25T10:27:00Z</dcterms:created>
  <dcterms:modified xsi:type="dcterms:W3CDTF">2026-09-25T10:27:00Z</dcterms:modified>
</cp:coreProperties>
</file>